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bookmarkStart w:id="0" w:name="_GoBack"/>
            <w:bookmarkEnd w:id="0"/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>Хөрмәтле Василь Габтелгаязович!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>Хөрмәтле депутатлар!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color w:val="000000" w:themeColor="text1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>Уважаемые депутаты</w:t>
            </w:r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 xml:space="preserve">,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приглашенные!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В соответствии с  Уставом Лениногорского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муниципального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района я представлю вашему вниманию отчет о результатах  нашей  совместной деятельности за 2016 год и задачах на 2017 год.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В прошедшем году перед нами стояло несколько ключевых задач, которые требовали максимального внимания в течение всего года: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- это сохранение позитивной динамики в развитии реального сектора экономики, отчего зависит наполняемость бюджета, социальное и экономическое развитие;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- это безусловное и четкое выполнение всех социальных обязательств;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- это реализация Послания Президента Республики Татарстан и Стратегий развития республики и района - 2030.</w:t>
            </w:r>
          </w:p>
          <w:p w:rsidR="00526BB5" w:rsidRPr="008A73A6" w:rsidRDefault="00526BB5" w:rsidP="00084186">
            <w:pPr>
              <w:spacing w:line="360" w:lineRule="auto"/>
              <w:jc w:val="both"/>
              <w:rPr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     </w:t>
            </w: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>Сегодня я должен отметить, что в целом эти задачи года решены,  несмотря на самые различные обстоятельства и проблемы, возникающие в процессе работы.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>Уважаемые депутаты!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Знаковым событием </w:t>
            </w: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 xml:space="preserve">2016 года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стали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выборы депутатов в Государственную Думу Российской Федерации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. Они еще раз продемонстрировали  доверие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лениногорцев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выбранному в республике и стране курсу на социальную стабильность, межнациональное согласие и экономическое развитие. За время предвыборной кампании на встречах с избирателями   были подняты многие важные вопросы – это </w:t>
            </w: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>приведение в нормативное состояние дорог города и района, строительство и ремонт социальных объектов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. Все эти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наказы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сформированы в единый перечень, и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будут реализовываться нами в рамках муниципальных и государственных программ.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Особую значимость эта работа приобретает и в преддверии 70-летия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Ромашкинского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месторождения нефти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–к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олыбели татарстанской нефти, который мы будем отмечать в 2018 году.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Наша Республика определила одним из приоритетов вопросы благоустройства и озеленения территорий, и 2016  год был объявлен годом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водоохранных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зон. Вслед за прекрасными парковыми ансамблями,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лениногорцы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получили еще один замечательный подарок – благоустроенную береговую зону центрального  городского озера, и позвольте еще раз от имени всех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лениногорцев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выразить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слова искренней благодарности нашему Президенту, кабинету министров за поддержку в реализации проектов,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обеспечивающих комфортное проживание.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В 2017 году, объявленном в России и Республике  Татарстан Годом экологии,  </w:t>
            </w:r>
            <w:r w:rsidRPr="008A73A6">
              <w:rPr>
                <w:color w:val="000000" w:themeColor="text1"/>
                <w:sz w:val="32"/>
                <w:szCs w:val="32"/>
              </w:rPr>
              <w:t>мы продолжим работу по благоустройству общественных пространств города и района. Полагаю, что каждый может внести вклад в это благородное дело.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rStyle w:val="apple-converted-space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Общей и главной задачей этого года остается обеспечение  стабильной жизнедеятельности и системного развития нашего района.  Важными событиями для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лениногорцев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станут съезд народов Татарстана и 25 -летие  Конституции Республики Татарстан. Юбилей нашей Конституции должен стать этапным событием в патриотическом воспитании подрастающего поколения и дальнейшего укрепления межконфессионального и межнационального согласия.</w:t>
            </w:r>
            <w:r w:rsidRPr="008A73A6">
              <w:rPr>
                <w:rStyle w:val="apple-converted-space"/>
                <w:color w:val="000000" w:themeColor="text1"/>
                <w:sz w:val="36"/>
                <w:szCs w:val="36"/>
                <w:shd w:val="clear" w:color="auto" w:fill="FFFFFF"/>
              </w:rPr>
              <w:t> </w:t>
            </w:r>
          </w:p>
          <w:p w:rsidR="00526BB5" w:rsidRPr="00526BB5" w:rsidRDefault="00526BB5" w:rsidP="000528E4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rStyle w:val="apple-converted-space"/>
                <w:color w:val="000000" w:themeColor="text1"/>
                <w:sz w:val="32"/>
                <w:szCs w:val="32"/>
                <w:shd w:val="clear" w:color="auto" w:fill="FFFFFF"/>
              </w:rPr>
              <w:t xml:space="preserve">   С</w:t>
            </w:r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уверен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>Татарстаныбыз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>ныклы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>адымнар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>белән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>алга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бара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. </w:t>
            </w: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>Киләчәк буыннарга безнең эшләребез үрнәк булып торсын!</w:t>
            </w:r>
          </w:p>
          <w:p w:rsidR="00526BB5" w:rsidRPr="00526BB5" w:rsidRDefault="00526BB5" w:rsidP="000528E4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lastRenderedPageBreak/>
              <w:t>Уважаемые депутаты!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526BB5" w:rsidRPr="008A73A6" w:rsidRDefault="00526BB5" w:rsidP="000528E4">
            <w:pPr>
              <w:shd w:val="clear" w:color="auto" w:fill="FFFFFF"/>
              <w:spacing w:line="360" w:lineRule="auto"/>
              <w:ind w:firstLine="1026"/>
              <w:jc w:val="both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>В отчетном году в адрес органов местного самоуправления поступило более 2,5  тысяч обращений, на личном приеме принято 408 человек.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В течение года  проведены выездные встречи и приёмы, десятки людей получили консультации, напрямую общаясь со специалистами администрации района. </w:t>
            </w:r>
            <w:r>
              <w:rPr>
                <w:color w:val="000000" w:themeColor="text1"/>
                <w:sz w:val="32"/>
                <w:szCs w:val="32"/>
                <w:lang w:val="tt-RU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 xml:space="preserve">Функционирует государственная информационная система </w:t>
            </w:r>
            <w:r w:rsidRPr="008A73A6">
              <w:rPr>
                <w:color w:val="000000" w:themeColor="text1"/>
                <w:sz w:val="32"/>
                <w:szCs w:val="32"/>
              </w:rPr>
              <w:t>«</w:t>
            </w: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>Народный контроль</w:t>
            </w:r>
            <w:r w:rsidRPr="008A73A6">
              <w:rPr>
                <w:color w:val="000000" w:themeColor="text1"/>
                <w:sz w:val="32"/>
                <w:szCs w:val="32"/>
              </w:rPr>
              <w:t>». За отчетный год через ГИС «Народный контроль» поступило около 700 заявок. Из них 70% решено положительно, остальные взяты в работу.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>В основном обращения касаются социальных вопросов, вопросов землепользования, улучшения жилищных условий и вопросов жилищно-коммунального хозяйства.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084186" w:rsidRDefault="00526BB5" w:rsidP="00084186">
            <w:pPr>
              <w:pStyle w:val="a6"/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6"/>
              </w:rPr>
            </w:pPr>
            <w:r w:rsidRPr="008A73A6">
              <w:rPr>
                <w:b/>
                <w:color w:val="000000" w:themeColor="text1"/>
                <w:sz w:val="32"/>
                <w:szCs w:val="36"/>
              </w:rPr>
              <w:t>Уважаемые депутаты!</w:t>
            </w:r>
          </w:p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6"/>
              </w:rPr>
            </w:pPr>
            <w:r w:rsidRPr="008A73A6">
              <w:rPr>
                <w:color w:val="000000" w:themeColor="text1"/>
                <w:sz w:val="32"/>
                <w:szCs w:val="36"/>
              </w:rPr>
              <w:t>У Вас на руках итоговый бюллетень, который содержит подробную информацию о   реализуемых проектах и результатах  прошедшего года.</w:t>
            </w:r>
          </w:p>
        </w:tc>
      </w:tr>
      <w:tr w:rsidR="00526BB5" w:rsidRPr="008A73A6" w:rsidTr="00526BB5">
        <w:trPr>
          <w:trHeight w:val="5024"/>
        </w:trPr>
        <w:tc>
          <w:tcPr>
            <w:tcW w:w="10065" w:type="dxa"/>
          </w:tcPr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В докладе я хотел бы обратить Ваше внимание на основные показатели социально – экономического развития, на успехи, достигнутые в истекшем году, и в тоже время обозначить те сферы, где предстоит еще важная и совместная работа</w:t>
            </w:r>
            <w:r w:rsidRPr="008A73A6">
              <w:rPr>
                <w:color w:val="000000" w:themeColor="text1"/>
              </w:rPr>
              <w:t>.</w:t>
            </w:r>
          </w:p>
          <w:p w:rsidR="00526BB5" w:rsidRPr="008A73A6" w:rsidRDefault="00526BB5" w:rsidP="00084186">
            <w:pPr>
              <w:spacing w:line="360" w:lineRule="auto"/>
              <w:ind w:right="-1" w:firstLine="742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Среднегодовая численность постоянного населения района в 2016 году составила 84 403 человека.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>За 12 месяцев зарегистрировано 949 актов о рождении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95% к прошлому году</w:t>
            </w:r>
            <w:r w:rsidRPr="008A73A6">
              <w:rPr>
                <w:color w:val="000000" w:themeColor="text1"/>
                <w:sz w:val="32"/>
                <w:szCs w:val="32"/>
              </w:rPr>
              <w:t>), 1212 актов о смерти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94,3% к прошлому году</w:t>
            </w:r>
            <w:r w:rsidRPr="008A73A6">
              <w:rPr>
                <w:color w:val="000000" w:themeColor="text1"/>
                <w:sz w:val="32"/>
                <w:szCs w:val="32"/>
              </w:rPr>
              <w:t>).</w:t>
            </w:r>
            <w:r w:rsidRPr="008A73A6">
              <w:rPr>
                <w:rFonts w:ascii="PT Serif" w:eastAsia="Times New Roman" w:hAnsi="PT Serif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Смертность незначительно снизилась: на 73 умерших </w:t>
            </w:r>
            <w:proofErr w:type="gramStart"/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8A73A6">
              <w:rPr>
                <w:rFonts w:eastAsia="Times New Roman"/>
                <w:i/>
                <w:color w:val="000000" w:themeColor="text1"/>
                <w:sz w:val="32"/>
                <w:szCs w:val="32"/>
                <w:lang w:eastAsia="ru-RU"/>
              </w:rPr>
              <w:t>2015г. -1285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). Несмотря на то, что за последние  10 лет ожидаемая продолжительность жизни населения увеличилась на 2,3  года и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составляет более  70 лет,  в районе отмечается естественная убыль населения.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26BB5" w:rsidRPr="00492316" w:rsidRDefault="00526BB5" w:rsidP="00492316">
            <w:pPr>
              <w:spacing w:line="360" w:lineRule="auto"/>
              <w:ind w:right="-1"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>Минувший год характеризовался стабильностью на рынке труда.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526BB5" w:rsidRPr="008A73A6" w:rsidRDefault="00526BB5" w:rsidP="00084186">
            <w:pPr>
              <w:shd w:val="clear" w:color="auto" w:fill="FFFFFF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По данным статистики численность рабочей силы в  районе составила 52,8 тысяч человек, из них 39,4 тысяч были заняты в экономике. </w:t>
            </w:r>
          </w:p>
          <w:p w:rsidR="00526BB5" w:rsidRPr="008A73A6" w:rsidRDefault="00526BB5" w:rsidP="00084186">
            <w:pPr>
              <w:shd w:val="clear" w:color="auto" w:fill="FFFFFF"/>
              <w:spacing w:line="360" w:lineRule="auto"/>
              <w:ind w:firstLine="742"/>
              <w:jc w:val="both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 В 2016 году в  службу занятости обратилось  около 2,5 тысяч человек. При содействии центра занятости 1282 гражданина нашли работу, что составило 64,5% от численности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обратившихся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. 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2015г -58,6%</w:t>
            </w:r>
            <w:r w:rsidRPr="008A73A6">
              <w:rPr>
                <w:color w:val="000000" w:themeColor="text1"/>
                <w:sz w:val="32"/>
                <w:szCs w:val="32"/>
              </w:rPr>
              <w:t>). Более 160 человек прошли профессиональную переподготовку. Уровень регистрируемой безработицы составил  - 0,68%.- 280 человек.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РТ-0,71%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).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Коэффициэнт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напряженности на рынке труда составил 0,59 человек на вакансию.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Считаю, </w:t>
            </w:r>
            <w:proofErr w:type="gramStart"/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что</w:t>
            </w:r>
            <w:proofErr w:type="gramEnd"/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несмотря на определенную напряженность на рынке труда района, совместные действия администрации района, «Центра занятости населения» и работодателей позволили в прошедшем году удержать ситуацию с безработицей в плановых показателях и не допустить ее значительного увеличения.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lastRenderedPageBreak/>
              <w:t xml:space="preserve">Одной из главных целей политики муниципалитета является создание условий, обеспечивающих повышение доходов и качества жизни населения. </w:t>
            </w:r>
          </w:p>
          <w:p w:rsidR="00526BB5" w:rsidRPr="00492316" w:rsidRDefault="00526BB5" w:rsidP="0049231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Средний денежный доход на душу населения по итогам года составил более 24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тыс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, темп роста  100,8 %.</w:t>
            </w:r>
          </w:p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Прожиточный минимум  сложился на уровне  8 108 рублей.</w:t>
            </w:r>
          </w:p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Стоимостная величина минимального потребительского бюджета  составила -         14 127 рублей.</w:t>
            </w:r>
          </w:p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Среднемесячная заработная плата по предприятиям района  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>составила более 31,5 тысяч рублей или 104% от уровня начисленной заработной платы за 2015 год. Зарплата в разрезе отраслей представлена на слайде.</w:t>
            </w:r>
          </w:p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Лидерами по уровню заработной платы продолжают оставаться предприятия сферы добычи нефти и предоставления услуг в этой области. </w:t>
            </w:r>
          </w:p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Средний размер начисленной пенсии по итогам 2016 года составил свыше 12 тысяч рублей.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26 093 пенсионеров-30%.)</w:t>
            </w:r>
          </w:p>
          <w:p w:rsidR="00526BB5" w:rsidRPr="008A73A6" w:rsidRDefault="00526BB5" w:rsidP="00084186">
            <w:pPr>
              <w:pStyle w:val="a6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Социальную поддержку в виде различных выплат </w:t>
            </w:r>
            <w:r w:rsidRPr="000528E4">
              <w:rPr>
                <w:color w:val="000000" w:themeColor="text1"/>
                <w:sz w:val="28"/>
                <w:szCs w:val="32"/>
              </w:rPr>
              <w:t>(</w:t>
            </w:r>
            <w:r w:rsidRPr="000528E4">
              <w:rPr>
                <w:i/>
                <w:color w:val="000000" w:themeColor="text1"/>
                <w:sz w:val="28"/>
                <w:szCs w:val="32"/>
              </w:rPr>
              <w:t>компенсаций, пособий, субсидий</w:t>
            </w:r>
            <w:r w:rsidRPr="000528E4">
              <w:rPr>
                <w:color w:val="000000" w:themeColor="text1"/>
                <w:sz w:val="28"/>
                <w:szCs w:val="32"/>
              </w:rPr>
              <w:t>)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в прошедшем году получили  35,5 тыс. человек на сумму свыше 300 млн. рублей.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Основным и главным ресурсом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развития Лениногорского муниципального района является его </w:t>
            </w:r>
            <w:r w:rsidRPr="008A73A6">
              <w:rPr>
                <w:rStyle w:val="a8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экономический потенциал.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Объем отгруженных товаров собственного производства, выполненных работ и услуг по основному кругу наших предприятий составил более 39 млрд. рублей </w:t>
            </w:r>
            <w:r w:rsidRPr="000528E4">
              <w:rPr>
                <w:color w:val="000000" w:themeColor="text1"/>
                <w:szCs w:val="32"/>
              </w:rPr>
              <w:t>(</w:t>
            </w:r>
            <w:r w:rsidRPr="000528E4">
              <w:rPr>
                <w:i/>
                <w:color w:val="000000" w:themeColor="text1"/>
                <w:szCs w:val="32"/>
              </w:rPr>
              <w:t>рост10%</w:t>
            </w:r>
            <w:r w:rsidRPr="000528E4">
              <w:rPr>
                <w:color w:val="000000" w:themeColor="text1"/>
                <w:szCs w:val="32"/>
              </w:rPr>
              <w:t>)</w:t>
            </w:r>
            <w:r w:rsidRPr="008A73A6">
              <w:rPr>
                <w:color w:val="000000" w:themeColor="text1"/>
                <w:sz w:val="32"/>
                <w:szCs w:val="32"/>
              </w:rPr>
              <w:t>. Около 80 % объема отгруженной продукции собственного производства обеспечили наши градообразующие предприятия. Доля объема отгруженных товаров каждого предприятия  представлена на слайде.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 Объем отгруженной промышленной продукции за 2016 год составит  более 20 млрд. рублей, что на 2,5% выше  показателя за 2015</w:t>
            </w:r>
            <w:r>
              <w:rPr>
                <w:color w:val="000000" w:themeColor="text1"/>
                <w:sz w:val="32"/>
                <w:szCs w:val="32"/>
              </w:rPr>
              <w:t xml:space="preserve"> г</w:t>
            </w:r>
            <w:r w:rsidRPr="00C777EA">
              <w:rPr>
                <w:color w:val="000000" w:themeColor="text1"/>
                <w:sz w:val="32"/>
                <w:szCs w:val="32"/>
              </w:rPr>
              <w:t>.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526BB5" w:rsidRPr="008A73A6" w:rsidRDefault="00526BB5" w:rsidP="00C777EA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  <w:shd w:val="clear" w:color="auto" w:fill="FFFFFF"/>
                <w:lang w:val="tt-RU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Наибольший рост производства продукции обеспечили предприятия и организации района:  Татнефть</w:t>
            </w:r>
            <w:r>
              <w:rPr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ЛениогорскРемСервис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», «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Охтин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-Ойл»,   «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Татбурнефть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-Бурение»», «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Татбурнефть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-ЛУТР», НГДУ ЛН.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528E4">
            <w:pPr>
              <w:spacing w:line="360" w:lineRule="auto"/>
              <w:ind w:firstLine="743"/>
              <w:contextualSpacing/>
              <w:jc w:val="both"/>
              <w:rPr>
                <w:rStyle w:val="a8"/>
                <w:b w:val="0"/>
                <w:color w:val="000000" w:themeColor="text1"/>
                <w:sz w:val="32"/>
                <w:szCs w:val="32"/>
              </w:rPr>
            </w:pP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 Валовый территориальный продукт по оценке на 2016 год </w:t>
            </w: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lastRenderedPageBreak/>
              <w:t xml:space="preserve">составит 64 млрд. рублей с темпом роста 104%.  Сохраняется объём добычи нефти. За 2016 год добыто более 3,5 </w:t>
            </w:r>
            <w:proofErr w:type="spellStart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млн</w:t>
            </w:r>
            <w:proofErr w:type="gramStart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.т</w:t>
            </w:r>
            <w:proofErr w:type="gramEnd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онн</w:t>
            </w:r>
            <w:proofErr w:type="spellEnd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 нефти, из них 10% приходится на  закрытые акционерные общества «</w:t>
            </w:r>
            <w:proofErr w:type="spellStart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Геотех</w:t>
            </w:r>
            <w:proofErr w:type="spellEnd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» и «</w:t>
            </w:r>
            <w:proofErr w:type="spellStart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Охтин</w:t>
            </w:r>
            <w:proofErr w:type="spellEnd"/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-Ойл».</w:t>
            </w:r>
          </w:p>
          <w:p w:rsidR="00526BB5" w:rsidRPr="008A73A6" w:rsidRDefault="00526BB5" w:rsidP="000528E4">
            <w:pPr>
              <w:spacing w:line="360" w:lineRule="auto"/>
              <w:ind w:firstLine="743"/>
              <w:contextualSpacing/>
              <w:jc w:val="both"/>
              <w:rPr>
                <w:rStyle w:val="a8"/>
                <w:b w:val="0"/>
                <w:color w:val="000000" w:themeColor="text1"/>
                <w:sz w:val="32"/>
                <w:szCs w:val="32"/>
              </w:rPr>
            </w:pP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Объем инвестиций в основной капитал в 2016 году по прогнозу составит 7,6 млрд. рублей, это на 2% выше от показателя 2015года.  </w:t>
            </w:r>
          </w:p>
          <w:p w:rsidR="00526BB5" w:rsidRPr="008A73A6" w:rsidRDefault="00526BB5" w:rsidP="000528E4">
            <w:pPr>
              <w:spacing w:line="360" w:lineRule="auto"/>
              <w:ind w:firstLine="743"/>
              <w:contextualSpacing/>
              <w:jc w:val="both"/>
              <w:rPr>
                <w:rStyle w:val="a8"/>
                <w:b w:val="0"/>
                <w:color w:val="000000" w:themeColor="text1"/>
                <w:sz w:val="32"/>
                <w:szCs w:val="32"/>
              </w:rPr>
            </w:pP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Вместе с тем, мы понимаем, что дальнейшее развитие экономики невозможно без создания новых высокопроизводительных рабочих мест. У нас есть свободные производственные площадки,</w:t>
            </w:r>
            <w:r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развитая  социальная инфраструктура, профессиональные кадры и готовность поддержать потенциального инвестора. 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Мы  и дальше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продолжим работу 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по обеспечению благоприятного инвестиционного климата </w:t>
            </w:r>
            <w:r w:rsidRPr="008A73A6">
              <w:rPr>
                <w:color w:val="000000" w:themeColor="text1"/>
                <w:sz w:val="32"/>
                <w:szCs w:val="32"/>
              </w:rPr>
              <w:t>путем совершенствования административных механизмов и</w:t>
            </w:r>
            <w:r w:rsidRPr="008A73A6">
              <w:rPr>
                <w:color w:val="000000" w:themeColor="text1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активного  привлечения инвесторов в приоритетные отрасли экономики  района,  и, прежде всего, в развитие машиностроительного кластера, в соответствии   с реализацией Стратегии-2030 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Альметьевской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агломерации.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rStyle w:val="a8"/>
                <w:b w:val="0"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Развитие малого и среднего предпринимательства является индикатором становления современной рыночной системы хозяйствования. </w:t>
            </w: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>На территории Лениногорского района осуществляют деятельность 536 малых и средних экономически активных предприятий  бизнеса, в которых занято более 5,5 тыс. чел. и более полутора тысячи индивидуальных предпринимателей.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В целом оборот субъектов малого предпринимательства возрос по сравнению с 2015 годом на 6,5%  и составил более 10 млрд. рублей </w:t>
            </w:r>
            <w:r w:rsidRPr="008A73A6">
              <w:rPr>
                <w:rStyle w:val="a8"/>
                <w:b w:val="0"/>
                <w:i/>
                <w:color w:val="000000" w:themeColor="text1"/>
                <w:szCs w:val="32"/>
              </w:rPr>
              <w:t xml:space="preserve">(2015г. - 7 млрд. </w:t>
            </w:r>
            <w:proofErr w:type="spellStart"/>
            <w:r w:rsidRPr="008A73A6">
              <w:rPr>
                <w:rStyle w:val="a8"/>
                <w:b w:val="0"/>
                <w:i/>
                <w:color w:val="000000" w:themeColor="text1"/>
                <w:szCs w:val="32"/>
              </w:rPr>
              <w:t>руб</w:t>
            </w:r>
            <w:proofErr w:type="spellEnd"/>
            <w:r w:rsidRPr="008A73A6">
              <w:rPr>
                <w:rStyle w:val="a8"/>
                <w:b w:val="0"/>
                <w:i/>
                <w:color w:val="000000" w:themeColor="text1"/>
                <w:szCs w:val="32"/>
              </w:rPr>
              <w:t>)</w:t>
            </w: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. </w:t>
            </w:r>
          </w:p>
          <w:p w:rsidR="00526BB5" w:rsidRPr="00660790" w:rsidRDefault="00526BB5" w:rsidP="00660790">
            <w:pPr>
              <w:spacing w:line="360" w:lineRule="auto"/>
              <w:ind w:firstLine="742"/>
              <w:jc w:val="both"/>
              <w:rPr>
                <w:rStyle w:val="a8"/>
                <w:b w:val="0"/>
                <w:color w:val="000000" w:themeColor="text1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Активно развивается потребительский рынок.</w:t>
            </w: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 Розничный </w:t>
            </w: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lastRenderedPageBreak/>
              <w:t>товарооборот составил около 5 млрд. рублей, или 107% от уровня  2015 года. Населению района было оказано платных услуг около 2 млрд. рублей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bCs/>
                <w:color w:val="000000" w:themeColor="text1"/>
                <w:szCs w:val="32"/>
              </w:rPr>
              <w:t>(</w:t>
            </w:r>
            <w:r w:rsidRPr="008A73A6">
              <w:rPr>
                <w:bCs/>
                <w:i/>
                <w:color w:val="000000" w:themeColor="text1"/>
                <w:szCs w:val="32"/>
              </w:rPr>
              <w:t xml:space="preserve">медицинские, жилищно-коммунальные услуги, услуги пассажирского </w:t>
            </w:r>
            <w:proofErr w:type="spellStart"/>
            <w:r w:rsidRPr="008A73A6">
              <w:rPr>
                <w:bCs/>
                <w:i/>
                <w:color w:val="000000" w:themeColor="text1"/>
                <w:szCs w:val="32"/>
              </w:rPr>
              <w:t>транспотра</w:t>
            </w:r>
            <w:proofErr w:type="spellEnd"/>
            <w:r w:rsidRPr="008A73A6">
              <w:rPr>
                <w:bCs/>
                <w:i/>
                <w:color w:val="000000" w:themeColor="text1"/>
                <w:szCs w:val="32"/>
              </w:rPr>
              <w:t>, связи и бытовые</w:t>
            </w:r>
            <w:r w:rsidRPr="008A73A6">
              <w:rPr>
                <w:bCs/>
                <w:color w:val="000000" w:themeColor="text1"/>
                <w:szCs w:val="32"/>
              </w:rPr>
              <w:t>).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rStyle w:val="a8"/>
                <w:b w:val="0"/>
                <w:color w:val="000000" w:themeColor="text1"/>
                <w:sz w:val="32"/>
                <w:szCs w:val="32"/>
              </w:rPr>
              <w:t xml:space="preserve">К сожалению, говоря о сегменте малого и среднего бизнеса надо признать, что нам  не удалось пока достичь уровня республики. 15,3% - такова доля малого предпринимательства  в экономике района, что характерно для нефтегазодобывающих районов.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Данный сектор экономики  нуждается в особом внимании и поддержке в виде стабильной реализации существующих программ поддержки малого и среднего бизнеса,  разработки и внедрения новых.  </w:t>
            </w:r>
          </w:p>
          <w:p w:rsidR="00526BB5" w:rsidRPr="00084186" w:rsidRDefault="00526BB5" w:rsidP="00084186">
            <w:pPr>
              <w:spacing w:line="360" w:lineRule="auto"/>
              <w:ind w:firstLine="742"/>
              <w:jc w:val="both"/>
              <w:rPr>
                <w:iCs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Муниципальная программа «Развитие малого и среднего предпринимательства на территории  Лениногорского  района  на 2017-2021 годы» </w:t>
            </w:r>
            <w:r w:rsidRPr="008A73A6">
              <w:rPr>
                <w:iCs/>
                <w:color w:val="000000" w:themeColor="text1"/>
                <w:sz w:val="32"/>
                <w:szCs w:val="32"/>
              </w:rPr>
              <w:t>предусматривает поддержку действующих резидентов в виде льготы при расчете арендной платы в отношении земельных участков, предоставленных для размещения индустриальных (промышленных) парков.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Увеличению количества субъектов малого и среднего предпринимательства в производственной сфере должно способствовать и расширение деятельности технопарка Идея-Юго-Восток», промышленной площадки муниципального уровня «Шугурово»,  в которых в настоящее время   осуществляют предпринимательскую деятельность 41 резидент. </w:t>
            </w:r>
          </w:p>
          <w:p w:rsidR="00526BB5" w:rsidRPr="008A73A6" w:rsidRDefault="00526BB5" w:rsidP="00084186">
            <w:pPr>
              <w:widowControl w:val="0"/>
              <w:tabs>
                <w:tab w:val="left" w:pos="7410"/>
              </w:tabs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b/>
                <w:color w:val="000000" w:themeColor="text1"/>
              </w:rPr>
              <w:t xml:space="preserve">     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Дальнейшая реализация проектов комплексной программы «Стратегия социально-экономического развития района-2030» – инструмент, который мы думаем, будет способствовать созданию благоприятной деловой среды для малого и среднего бизнеса,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>содействовать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 развитию конкуренции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и повышению уровня жизни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лениногорцев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526BB5" w:rsidRPr="008A73A6" w:rsidTr="00526BB5">
        <w:trPr>
          <w:trHeight w:val="1097"/>
        </w:trPr>
        <w:tc>
          <w:tcPr>
            <w:tcW w:w="10065" w:type="dxa"/>
          </w:tcPr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 Традиционным сектором экономики района является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сельское хозяйство</w:t>
            </w:r>
            <w:r w:rsidRPr="008A73A6">
              <w:rPr>
                <w:color w:val="000000" w:themeColor="text1"/>
                <w:sz w:val="32"/>
                <w:szCs w:val="32"/>
              </w:rPr>
              <w:t>.</w:t>
            </w:r>
            <w:r w:rsidRPr="008A73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В 2016 году в  данном секторе  осуществляли деятельность 40 хозяйствующих субъектов различных организационно-правовых форм. По темпам прироста производства сельхозпродукции в сопоставимых ценах мы завершили  год с 11 процентным ростом. </w:t>
            </w:r>
          </w:p>
          <w:p w:rsidR="00526BB5" w:rsidRPr="00660790" w:rsidRDefault="00526BB5" w:rsidP="00660790">
            <w:pPr>
              <w:pStyle w:val="aa"/>
              <w:spacing w:line="360" w:lineRule="auto"/>
              <w:ind w:firstLine="74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Объем валовой продукции сельского хозяйства во всех категориях составил около 2 млрд. руб. В натуральных показателях по растениеводству это более 80,5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тыс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.т</w:t>
            </w:r>
            <w:proofErr w:type="gram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зерна;     сахарной свеклы – 59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тыс.тн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; картофеля около 3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тыс.тн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, более 260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тн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овощей. На условную голову скота заготовлено около 25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ц.к.ед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кормов, что является результатом системной работы в растениеводстве. 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(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>Так доля семян высших репродукций выросла до 88%. На 1 гектар посевов внесено – 35 кг минеральных удобрений в действующем веществе.</w:t>
            </w:r>
            <w:proofErr w:type="gramEnd"/>
            <w:r w:rsidRPr="008A73A6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 xml:space="preserve"> А по программам технической модернизации мы смогли обеспечить приобретение техники на сумму свыше 140 </w:t>
            </w:r>
            <w:proofErr w:type="spellStart"/>
            <w:r w:rsidRPr="008A73A6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>млн</w:t>
            </w:r>
            <w:proofErr w:type="gramStart"/>
            <w:r w:rsidRPr="008A73A6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>.р</w:t>
            </w:r>
            <w:proofErr w:type="gramEnd"/>
            <w:r w:rsidRPr="008A73A6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>уб</w:t>
            </w:r>
            <w:proofErr w:type="spellEnd"/>
            <w:r w:rsidRPr="008A73A6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 xml:space="preserve">. </w:t>
            </w:r>
            <w:r w:rsidRPr="008A7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( 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>с 40% субсидированием</w:t>
            </w:r>
            <w:r w:rsidRPr="008A7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). </w:t>
            </w:r>
          </w:p>
        </w:tc>
      </w:tr>
      <w:tr w:rsidR="00526BB5" w:rsidRPr="008A73A6" w:rsidTr="00526BB5">
        <w:trPr>
          <w:trHeight w:val="1097"/>
        </w:trPr>
        <w:tc>
          <w:tcPr>
            <w:tcW w:w="10065" w:type="dxa"/>
          </w:tcPr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Сельхозформированиями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сохранено       поголовье крупного рогатого скота на уровне прошлого года.(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13235 голов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)  Производство молока составило около 17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тыс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.т</w:t>
            </w:r>
            <w:proofErr w:type="gram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(104%).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rFonts w:eastAsiaTheme="minorEastAsia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rFonts w:eastAsiaTheme="minorEastAsia"/>
                <w:color w:val="000000" w:themeColor="text1"/>
                <w:sz w:val="32"/>
                <w:szCs w:val="32"/>
                <w:lang w:eastAsia="ru-RU"/>
              </w:rPr>
              <w:t xml:space="preserve">На передовых позициях ежегодно  «Агрофирмы Лениногорская и </w:t>
            </w:r>
            <w:proofErr w:type="spellStart"/>
            <w:r w:rsidRPr="008A73A6">
              <w:rPr>
                <w:rFonts w:eastAsiaTheme="minorEastAsia"/>
                <w:color w:val="000000" w:themeColor="text1"/>
                <w:sz w:val="32"/>
                <w:szCs w:val="32"/>
                <w:lang w:eastAsia="ru-RU"/>
              </w:rPr>
              <w:t>Ялтау</w:t>
            </w:r>
            <w:proofErr w:type="spellEnd"/>
            <w:r w:rsidRPr="008A73A6">
              <w:rPr>
                <w:rFonts w:eastAsiaTheme="minorEastAsia"/>
                <w:color w:val="000000" w:themeColor="text1"/>
                <w:sz w:val="32"/>
                <w:szCs w:val="32"/>
                <w:lang w:eastAsia="ru-RU"/>
              </w:rPr>
              <w:t xml:space="preserve">, Лениногорская </w:t>
            </w:r>
            <w:proofErr w:type="spellStart"/>
            <w:r w:rsidRPr="008A73A6">
              <w:rPr>
                <w:rFonts w:eastAsiaTheme="minorEastAsia"/>
                <w:color w:val="000000" w:themeColor="text1"/>
                <w:sz w:val="32"/>
                <w:szCs w:val="32"/>
                <w:lang w:eastAsia="ru-RU"/>
              </w:rPr>
              <w:t>птифабрика</w:t>
            </w:r>
            <w:proofErr w:type="spellEnd"/>
            <w:r w:rsidRPr="008A73A6">
              <w:rPr>
                <w:rFonts w:eastAsiaTheme="minorEastAsia"/>
                <w:color w:val="000000" w:themeColor="text1"/>
                <w:sz w:val="32"/>
                <w:szCs w:val="32"/>
                <w:lang w:eastAsia="ru-RU"/>
              </w:rPr>
              <w:t xml:space="preserve">, ООО Сатурн-Урал,  среди крестьянских фермерских хозяйств лучшим является КФХ Хабибуллин Ф.З. </w:t>
            </w:r>
          </w:p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Серьезной поддержкой в достижении  результатов агропромышленного сектора района была и реализация трехлетней республиканской программы по капитальному ремонту коровников, силосно-сенажных траншей. Всего отремонтировано 27 объектов, в 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>том числе в этом году - 9 коровников на сумму  свыше 36 млн. рублей.</w:t>
            </w:r>
          </w:p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В рамках реализации Стратегии -2030 в 2016 году  в сельское хозяйство  вложено более 325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млн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ублей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нашими инвесторами.</w:t>
            </w:r>
          </w:p>
        </w:tc>
      </w:tr>
      <w:tr w:rsidR="00526BB5" w:rsidRPr="008A73A6" w:rsidTr="00526BB5">
        <w:trPr>
          <w:trHeight w:val="77"/>
        </w:trPr>
        <w:tc>
          <w:tcPr>
            <w:tcW w:w="10065" w:type="dxa"/>
          </w:tcPr>
          <w:p w:rsidR="00526BB5" w:rsidRPr="008A73A6" w:rsidRDefault="00526BB5" w:rsidP="00084186">
            <w:pPr>
              <w:pStyle w:val="a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        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Одним из крупных партнеров района является АО «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Татагролизинг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» (</w:t>
            </w:r>
            <w:proofErr w:type="spellStart"/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Зиганшин</w:t>
            </w:r>
            <w:proofErr w:type="spellEnd"/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Азат Ильдусович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)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,</w:t>
            </w:r>
            <w:proofErr w:type="gram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который в ведет активную инвестиционную деятельность, являясь  учредителем двух крупнейших сельхозпредприятий Лениногорского района:  агрофирмы «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Ялтау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» (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свиноводство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) и   «Лениногорская» (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растениеводство, молочное скотоводство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), в состав которых входит 11 подразделений. С  2016 года  он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еше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стал и учредителем  Агрофирмы «Восходящая Заря», поддержав нас в сложной ситуации. </w:t>
            </w:r>
          </w:p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8A73A6">
              <w:rPr>
                <w:rFonts w:ascii="Times New Roman" w:eastAsia="Times New Roman" w:hAnsi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Перспективы развития данного сектора экономики, мы, также, связываем с деятельностью таких предприятий как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ООО «Сатурн-Урал» (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инвестор Равиль </w:t>
            </w:r>
            <w:proofErr w:type="spellStart"/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Файрузов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), в отчетном году которым был построен современный зерносушильный комплекс и хозяйство вошло в реестр семеноводческих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хозяйств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,и</w:t>
            </w:r>
            <w:proofErr w:type="gram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будет продолжено строительство молочного комплекса на 600 голов. Агрофирме «Спартак» (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инвестор Сирень </w:t>
            </w:r>
            <w:proofErr w:type="spellStart"/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Бадрутдинов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) ведется строительство молочного комплекса на 600 коров, конечной целью которого является доведение сельскохозяйственной продукции до прилавка.  «РНК» (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Рослов Владимир Алексеевич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) - строит завод по подготовке семян многолетних трав, который является уникальным проектом   нашего региона.</w:t>
            </w:r>
          </w:p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  Закрепление положительных тенденций в сельскохозяйственном производстве необходимо сопровождать развитием малых форм хозяйствования. В районе насчитывается свыше  13 тысяч личных подворий, которые вносят  вклад в формирование валовой сельхозпродукции, равно как и в сохранение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сельского уклада жизни населения. </w:t>
            </w:r>
          </w:p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По государственным  программам          владельцы этих хозяйств  получили субсидии в сумме свыше 6 млн.  рублей, построено 7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миниферм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 В этом году планируется  продолжить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софинансирование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из местного бюджета строительства мини-ферм, приобретение доильных аппаратов сельчанам, участвующим в государственных программах.   </w:t>
            </w:r>
          </w:p>
          <w:p w:rsidR="00526BB5" w:rsidRPr="00084186" w:rsidRDefault="00526BB5" w:rsidP="00084186">
            <w:pPr>
              <w:pStyle w:val="a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Хочу поблагодарить </w:t>
            </w:r>
            <w:r w:rsidRPr="008A73A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руководство республики, министра сельского хозяйства и продовольствия Ахметова Марата </w:t>
            </w:r>
            <w:proofErr w:type="spellStart"/>
            <w:r w:rsidRPr="008A73A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Готовича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за поддержку, оказываемую 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нашему</w:t>
            </w:r>
            <w:proofErr w:type="gram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райну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и пожелать нам всем благоприятного и урожайного 2017 года.</w:t>
            </w:r>
          </w:p>
        </w:tc>
      </w:tr>
      <w:tr w:rsidR="00526BB5" w:rsidRPr="008A73A6" w:rsidTr="00526BB5">
        <w:trPr>
          <w:trHeight w:val="2189"/>
        </w:trPr>
        <w:tc>
          <w:tcPr>
            <w:tcW w:w="10065" w:type="dxa"/>
          </w:tcPr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i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    В районе  пристальное внимание   уделяется  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жилищному строительству</w:t>
            </w:r>
            <w:r w:rsidRPr="008A73A6">
              <w:rPr>
                <w:b/>
                <w:color w:val="000000" w:themeColor="text1"/>
              </w:rPr>
              <w:t>.</w:t>
            </w:r>
            <w:r w:rsidRPr="008A73A6">
              <w:rPr>
                <w:color w:val="000000" w:themeColor="text1"/>
              </w:rPr>
              <w:t xml:space="preserve"> (</w:t>
            </w:r>
            <w:r w:rsidRPr="008A73A6">
              <w:rPr>
                <w:i/>
                <w:color w:val="000000" w:themeColor="text1"/>
              </w:rPr>
              <w:t xml:space="preserve">Сдано 21,5 тыс. </w:t>
            </w:r>
            <w:proofErr w:type="spellStart"/>
            <w:r w:rsidRPr="008A73A6">
              <w:rPr>
                <w:i/>
                <w:color w:val="000000" w:themeColor="text1"/>
              </w:rPr>
              <w:t>кв.м</w:t>
            </w:r>
            <w:proofErr w:type="spellEnd"/>
            <w:r w:rsidRPr="008A73A6">
              <w:rPr>
                <w:i/>
                <w:color w:val="000000" w:themeColor="text1"/>
              </w:rPr>
              <w:t>. жиль</w:t>
            </w:r>
            <w:proofErr w:type="gramStart"/>
            <w:r w:rsidRPr="008A73A6">
              <w:rPr>
                <w:i/>
                <w:color w:val="000000" w:themeColor="text1"/>
              </w:rPr>
              <w:t>я</w:t>
            </w:r>
            <w:r w:rsidRPr="008A73A6">
              <w:rPr>
                <w:color w:val="000000" w:themeColor="text1"/>
              </w:rPr>
              <w:t>-</w:t>
            </w:r>
            <w:proofErr w:type="gramEnd"/>
            <w:r w:rsidRPr="008A73A6">
              <w:rPr>
                <w:color w:val="000000" w:themeColor="text1"/>
              </w:rPr>
              <w:t xml:space="preserve"> п</w:t>
            </w:r>
            <w:r w:rsidRPr="008A73A6">
              <w:rPr>
                <w:i/>
                <w:color w:val="000000" w:themeColor="text1"/>
              </w:rPr>
              <w:t xml:space="preserve">лан жилищного </w:t>
            </w:r>
            <w:proofErr w:type="spellStart"/>
            <w:r w:rsidRPr="008A73A6">
              <w:rPr>
                <w:i/>
                <w:color w:val="000000" w:themeColor="text1"/>
              </w:rPr>
              <w:t>строительста</w:t>
            </w:r>
            <w:proofErr w:type="spellEnd"/>
            <w:r w:rsidRPr="008A73A6">
              <w:rPr>
                <w:i/>
                <w:color w:val="000000" w:themeColor="text1"/>
              </w:rPr>
              <w:t xml:space="preserve"> выполнен на 72%.     </w:t>
            </w:r>
            <w:proofErr w:type="spellStart"/>
            <w:r w:rsidRPr="008A73A6">
              <w:rPr>
                <w:i/>
                <w:color w:val="000000" w:themeColor="text1"/>
              </w:rPr>
              <w:t>Обшая</w:t>
            </w:r>
            <w:proofErr w:type="spellEnd"/>
            <w:r w:rsidRPr="008A73A6">
              <w:rPr>
                <w:i/>
                <w:color w:val="000000" w:themeColor="text1"/>
              </w:rPr>
              <w:t xml:space="preserve"> площадь  жилых домов в расчете на душу населения составила 0,25 </w:t>
            </w:r>
            <w:proofErr w:type="spellStart"/>
            <w:r w:rsidRPr="008A73A6">
              <w:rPr>
                <w:i/>
                <w:color w:val="000000" w:themeColor="text1"/>
              </w:rPr>
              <w:t>кв.м</w:t>
            </w:r>
            <w:proofErr w:type="spellEnd"/>
            <w:r w:rsidRPr="008A73A6">
              <w:rPr>
                <w:i/>
                <w:color w:val="000000" w:themeColor="text1"/>
              </w:rPr>
              <w:t>. или 40% от среднего показателя по Р Т-0,62кв.м. Одна из причин- отсутствие земельных участков, предоставляемых для комплексного освоения в целях жилищного строительства).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В 2016 году 12 вдов участников Великой Отечественной войны получили квартиры. Еще 6 человек получат  субсидии  для приобретения жилья в 2017 году. Всего с начала работы программы улучшили свои жилищные условия 321 ветеранов. </w:t>
            </w:r>
          </w:p>
        </w:tc>
      </w:tr>
      <w:tr w:rsidR="00526BB5" w:rsidRPr="008A73A6" w:rsidTr="00526BB5">
        <w:trPr>
          <w:trHeight w:val="4457"/>
        </w:trPr>
        <w:tc>
          <w:tcPr>
            <w:tcW w:w="10065" w:type="dxa"/>
          </w:tcPr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   Новогодним подарком для  17 детей-сирот стало получение долгожданных ключей от новых квартир в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доме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по улице Достоевского,15. В этом году получат квартиры еще 20 сирот. В прошедшем году новоселье отметила и многодетная семья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Вильдановых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- они получили две квартиры. В 2017 году еще 4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многодетных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семьи получат новые квартиры. Семьям 7 медицинских работников предоставлены жилые помещения по программе «Земский доктор».    Также ключи от новых квартир были вручены двум семьям льготной категории – воину-интернационалисту и вынужденным переселенцам.</w:t>
            </w:r>
            <w:r w:rsidRPr="008A73A6">
              <w:rPr>
                <w:color w:val="000000" w:themeColor="text1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В результате реализации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федеральной программы «Переселение граждан из аварийного жилищного фонда» </w:t>
            </w:r>
            <w:r w:rsidRPr="008A73A6">
              <w:rPr>
                <w:color w:val="000000" w:themeColor="text1"/>
                <w:sz w:val="32"/>
                <w:szCs w:val="32"/>
              </w:rPr>
              <w:t>в 2016 году переселено  41 жителей,  и 29 человек получили денежную компенсацию. Основная задача в области  строительства на текущий год -  обеспечение ввода жилья на  уровне плановых показателей.</w:t>
            </w:r>
          </w:p>
        </w:tc>
      </w:tr>
      <w:tr w:rsidR="00526BB5" w:rsidRPr="008A73A6" w:rsidTr="00526BB5">
        <w:trPr>
          <w:trHeight w:val="14351"/>
        </w:trPr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  В рамках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реализации государственных программ в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2016 году  капитально отремонтировано  4 детских городских садика на сумму более 40 млн. рублей республиканских  и муниципальных средств.  Около 10 млн. было выделено республикой на ремонт Станции скорой помощи (более 7млн.) и  Дома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–и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нтерната для престарелых  и инвалидов. (более 2млн.)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>Выполняются программы по улучшению качества жизни на селе:</w:t>
            </w:r>
          </w:p>
          <w:p w:rsidR="00526BB5" w:rsidRPr="00C777EA" w:rsidRDefault="00526BB5" w:rsidP="00C777EA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В селе Карагай начал функционировать новый культурный центр, в Нижних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Чершилах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– ветеринарный пункт. 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Фельдшеско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-акушерский пункт открылся в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Куакбаше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. В селе Шугурово заработала современная универсальная спортивная площадка. Здесь же проведен Капитальный ремонт  участковой больницы с оснащением оборудования и мебели. В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Сугушлах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 отремонтирован Дом Культуры.  Также произведен ремонт зданий сельских советов в селах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Нижняя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Чершила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Новочершилинский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. Объем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республиканских средств, выделенных на эти мероприятия составил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более 26 млн. рублей. Из местного бюджета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–о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коло 8,5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млн.рублей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. В 2017 году мы  также продолжим обустройство сельских поселений и города.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506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В 2016 году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на ремонт автодорог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Лениногорского  района из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>бюджетов различных уровней было выделено более 80 млн. рублей.</w:t>
            </w:r>
          </w:p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По программе дорожных работ отремонтировано около 25,5 </w:t>
            </w:r>
            <w:proofErr w:type="spellStart"/>
            <w:r w:rsidRPr="008A73A6">
              <w:rPr>
                <w:bCs/>
                <w:color w:val="000000" w:themeColor="text1"/>
                <w:sz w:val="32"/>
                <w:szCs w:val="32"/>
              </w:rPr>
              <w:t>тыс.кв.м</w:t>
            </w:r>
            <w:proofErr w:type="spellEnd"/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. дорог общего пользования, приведены в нормативное состояние около 63 </w:t>
            </w:r>
            <w:proofErr w:type="spellStart"/>
            <w:r w:rsidRPr="008A73A6">
              <w:rPr>
                <w:bCs/>
                <w:color w:val="000000" w:themeColor="text1"/>
                <w:sz w:val="32"/>
                <w:szCs w:val="32"/>
              </w:rPr>
              <w:t>тыс.кв.м</w:t>
            </w:r>
            <w:proofErr w:type="spellEnd"/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. дорог с асфальтобетонным покрытием и  23 </w:t>
            </w:r>
            <w:proofErr w:type="spellStart"/>
            <w:r w:rsidRPr="008A73A6">
              <w:rPr>
                <w:bCs/>
                <w:color w:val="000000" w:themeColor="text1"/>
                <w:sz w:val="32"/>
                <w:szCs w:val="32"/>
              </w:rPr>
              <w:t>тыс.кв.м</w:t>
            </w:r>
            <w:proofErr w:type="spellEnd"/>
            <w:r w:rsidRPr="008A73A6">
              <w:rPr>
                <w:bCs/>
                <w:color w:val="000000" w:themeColor="text1"/>
                <w:sz w:val="32"/>
                <w:szCs w:val="32"/>
              </w:rPr>
              <w:t>. с щебеночным покрытием.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Средства муниципального дорожного фонда в размере  более 16,5 млн. рублей были также направлены на ремонт городских улиц.         В целом по району, благодаря целевым программам дорожного строительства и ремонта, за последние годы наблюдается снижение  доли  автомобильных дорог общего пользования, не отвечающих нормативным требованиям. Но анализ системы дорожного хозяйства, обращений граждан, количество ДТП, свидетельствует о необходимости продолжения ремонта дорог и тротуаров,  создания безопасных условий на дорогах, оборудования их  современными переходами и освещением.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color w:val="000000" w:themeColor="text1"/>
                <w:sz w:val="32"/>
                <w:szCs w:val="32"/>
                <w:lang w:val="tt-RU"/>
              </w:rPr>
              <w:lastRenderedPageBreak/>
              <w:t xml:space="preserve">В решении задач социально-экономического развития города и района важная роль принадлежит </w:t>
            </w:r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>бюджету</w:t>
            </w: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 xml:space="preserve">. За 2016 год налоговые и неналоговые доходы поступили в консолидированный бюджет района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в сумме свыше            950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млн.рублей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, что составляет 105% к годовому плану.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Налог на доходы  физических лиц мобилизован в сумме свыше 580 млн. рублей. Темп роста – 105 %. Это результат работы таких предприятий, как: «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Ортэкс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» и «Контакт-С»,  «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Уралстройнефть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», «УК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Татспецтранспорт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» и «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СпецСтройСервис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»,  санаторий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Бакирово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, которые активно работали над увеличением фонда оплаты труда своих предприятий.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Земельный налог поступил в бюджет в сумме                              свыше 200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,(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153%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) а налог на имущество физических лиц в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сумме 10,2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млн.рублей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.(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112%)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Источником пополнения бюджета являются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доходы от управления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>муниципальным имуществом и земельными участками.</w:t>
            </w:r>
          </w:p>
          <w:p w:rsidR="00526BB5" w:rsidRPr="008A73A6" w:rsidRDefault="00526BB5" w:rsidP="00660790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Общая сумма доходов, полученных от использования и приватизации муниципального  имущества, составила более 11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(</w:t>
            </w:r>
            <w:r w:rsidRPr="008A73A6">
              <w:rPr>
                <w:i/>
                <w:color w:val="000000" w:themeColor="text1"/>
              </w:rPr>
              <w:t xml:space="preserve">в том числе «аренда имущества» - 10 </w:t>
            </w:r>
            <w:proofErr w:type="spellStart"/>
            <w:r w:rsidRPr="008A73A6">
              <w:rPr>
                <w:i/>
                <w:color w:val="000000" w:themeColor="text1"/>
              </w:rPr>
              <w:t>млн.рублей</w:t>
            </w:r>
            <w:proofErr w:type="spellEnd"/>
            <w:r w:rsidRPr="008A73A6">
              <w:rPr>
                <w:color w:val="000000" w:themeColor="text1"/>
                <w:sz w:val="24"/>
                <w:szCs w:val="24"/>
              </w:rPr>
              <w:t>)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, от использования и реализации земельных участков-   более       19,5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млн.рублей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lastRenderedPageBreak/>
              <w:t xml:space="preserve">Жилищно-коммунальное хозяйство муниципального образования </w:t>
            </w:r>
            <w:r w:rsidRPr="008A73A6">
              <w:rPr>
                <w:color w:val="000000" w:themeColor="text1"/>
                <w:sz w:val="32"/>
                <w:szCs w:val="32"/>
              </w:rPr>
              <w:t>обеспечивает надлежащие условия проживания населения, которые предусматривают оказание услуг по содержанию и ремонту жилищного фонда, поставке воды, энергетических ресурсов, водоотведению. На 1 января 2017 года жилой фонд  района составляет 513 многоквартирных дома, общей площадью свыше 1 млн. кв. м.,</w:t>
            </w:r>
            <w:r w:rsidRPr="008A73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>более 97% которого находится в собственности граждан. 408 домов обслуживается двумя управляющими компаниями.</w:t>
            </w:r>
            <w:r w:rsidRPr="008A73A6">
              <w:rPr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Жители 105   домов, выбрали и реализуют один из способов управления многоквартирными домами. (</w:t>
            </w:r>
            <w:r w:rsidRPr="008A73A6">
              <w:rPr>
                <w:bCs/>
                <w:color w:val="000000" w:themeColor="text1"/>
                <w:bdr w:val="none" w:sz="0" w:space="0" w:color="auto" w:frame="1"/>
              </w:rPr>
              <w:t>ТСЖ и непосредственное управление</w:t>
            </w:r>
            <w:r w:rsidRPr="008A73A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).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Предприятиями отрасли в 2016 году предоставлено жилищно-коммунальных услуг населению на сумму около 900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.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2015г.-825млн.руб.</w:t>
            </w:r>
            <w:r w:rsidRPr="008A73A6">
              <w:rPr>
                <w:color w:val="000000" w:themeColor="text1"/>
                <w:sz w:val="32"/>
                <w:szCs w:val="32"/>
              </w:rPr>
              <w:t>)</w:t>
            </w:r>
          </w:p>
          <w:p w:rsidR="00526BB5" w:rsidRPr="00526BB5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По программе капитального ремонта многоквартирных домов отремонтировано 12 домов на сумму свыше 100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млн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ублей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>. На 11 млн. рублей произведена замена 6 лифтов.  В этом году планируется выполнить комплексный ремонт в 21 многоквартирном доме.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126, 6 млн. рублей</w:t>
            </w:r>
            <w:r w:rsidRPr="008A73A6">
              <w:rPr>
                <w:color w:val="000000" w:themeColor="text1"/>
                <w:sz w:val="32"/>
                <w:szCs w:val="32"/>
              </w:rPr>
              <w:t>).</w:t>
            </w:r>
          </w:p>
          <w:p w:rsidR="00526BB5" w:rsidRPr="00526BB5" w:rsidRDefault="00526BB5" w:rsidP="00FE0161">
            <w:pPr>
              <w:spacing w:line="360" w:lineRule="auto"/>
              <w:contextualSpacing/>
              <w:jc w:val="both"/>
              <w:rPr>
                <w:color w:val="000000" w:themeColor="text1"/>
                <w:sz w:val="32"/>
                <w:szCs w:val="32"/>
              </w:rPr>
            </w:pPr>
          </w:p>
          <w:p w:rsidR="00526BB5" w:rsidRPr="00660790" w:rsidRDefault="00526BB5" w:rsidP="00FE0161">
            <w:pPr>
              <w:spacing w:line="360" w:lineRule="auto"/>
              <w:contextualSpacing/>
              <w:jc w:val="both"/>
              <w:rPr>
                <w:color w:val="000000" w:themeColor="text1"/>
                <w:sz w:val="32"/>
                <w:szCs w:val="32"/>
              </w:rPr>
            </w:pPr>
            <w:r w:rsidRPr="00FE0161">
              <w:rPr>
                <w:color w:val="000000" w:themeColor="text1"/>
                <w:sz w:val="32"/>
                <w:szCs w:val="32"/>
              </w:rPr>
              <w:t xml:space="preserve">         </w:t>
            </w:r>
            <w:r w:rsidRPr="008A73A6">
              <w:rPr>
                <w:color w:val="000000" w:themeColor="text1"/>
                <w:sz w:val="32"/>
                <w:szCs w:val="32"/>
              </w:rPr>
              <w:t>Собираемость платеж</w:t>
            </w:r>
            <w:r>
              <w:rPr>
                <w:color w:val="000000" w:themeColor="text1"/>
                <w:sz w:val="32"/>
                <w:szCs w:val="32"/>
              </w:rPr>
              <w:t xml:space="preserve">ей составила      </w:t>
            </w:r>
            <w:r w:rsidRPr="00775871">
              <w:rPr>
                <w:color w:val="000000" w:themeColor="text1"/>
                <w:sz w:val="32"/>
                <w:szCs w:val="32"/>
              </w:rPr>
              <w:t xml:space="preserve">      </w:t>
            </w:r>
            <w:r>
              <w:rPr>
                <w:color w:val="000000" w:themeColor="text1"/>
                <w:sz w:val="32"/>
                <w:szCs w:val="32"/>
              </w:rPr>
              <w:t>98,7 %</w:t>
            </w:r>
            <w:r w:rsidRPr="008A73A6">
              <w:rPr>
                <w:color w:val="000000" w:themeColor="text1"/>
                <w:sz w:val="32"/>
                <w:szCs w:val="32"/>
              </w:rPr>
              <w:t>, что на уровне республиканского значения.</w:t>
            </w:r>
          </w:p>
          <w:p w:rsidR="00526BB5" w:rsidRPr="008A73A6" w:rsidRDefault="00526BB5" w:rsidP="00084186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743"/>
              <w:contextualSpacing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Главными задачами в текущем году для коммунальных предприятий является повышение эффективности, устойчивости и надежности функционирования системы жизнеобеспечения населения,  стимулирование энергосбережения в учреждениях,</w:t>
            </w:r>
            <w:r w:rsidRPr="008A73A6">
              <w:rPr>
                <w:rStyle w:val="apple-converted-space"/>
                <w:color w:val="000000" w:themeColor="text1"/>
                <w:sz w:val="32"/>
                <w:szCs w:val="32"/>
              </w:rPr>
              <w:t> </w:t>
            </w:r>
            <w:r w:rsidRPr="008A73A6">
              <w:rPr>
                <w:color w:val="000000" w:themeColor="text1"/>
                <w:sz w:val="32"/>
                <w:szCs w:val="32"/>
              </w:rPr>
              <w:t>улучшение качества услуг с одновременным снижением затрат, обеспечение прозрачности для потребителей информации.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lastRenderedPageBreak/>
              <w:t>Уважаемые депутаты, приглашенные!</w:t>
            </w:r>
          </w:p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 Основной целью политики муниципалитета в отрасли здравоохранения является выполнение мероприятий по улучшению здоровья населения,</w:t>
            </w:r>
          </w:p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снижению заболеваемости, смертности, формированию здорового образа жизни, улучшению качества и доступности медицинской помощи. Сеть лечебно-профилактических учреждений центральной  больницы состоит из 11структурных подразделений и  29 фельдшерско-акушерских пунктов, оказывающих как первичную медико-санитарную, так и специализированную помощь населению.</w:t>
            </w:r>
          </w:p>
          <w:p w:rsidR="00526BB5" w:rsidRPr="008A73A6" w:rsidRDefault="00526BB5" w:rsidP="00084186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color w:val="000000" w:themeColor="text1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  Обеспеченность врачами в учреждениях здравоохранения  увеличилась на 2% и составила 52,5%. За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прошедший год штат районной больницы пополнился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17 врачами, из них четыре молодых специалиста, выпускники медицинских вузов </w:t>
            </w:r>
            <w:r w:rsidRPr="008A73A6">
              <w:rPr>
                <w:i/>
                <w:color w:val="000000" w:themeColor="text1"/>
                <w:szCs w:val="32"/>
              </w:rPr>
              <w:t>(врач-педиатр, врач анестезиолог, врач-травматолог, врач-уролог</w:t>
            </w:r>
            <w:proofErr w:type="gramStart"/>
            <w:r w:rsidRPr="008A73A6">
              <w:rPr>
                <w:i/>
                <w:color w:val="000000" w:themeColor="text1"/>
                <w:szCs w:val="32"/>
              </w:rPr>
              <w:t xml:space="preserve"> )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. В стационаре пролечено 17,5 тыс. больных. Отделением скорой медицинской помощи было обслужено более 30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тыс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.в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>ызовов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.  Объем амбулаторно-поликлинических посещений по программе государственных гарантий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>оказания бесплатной медицинской помощи  выполнен на 98,3% к плану.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2015г-97,8%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).  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Сегодня нас особенно тревожит высокая смертность  населения трудоспособного возраста от нарушений мозгового обращения (</w:t>
            </w:r>
            <w:r w:rsidRPr="008A73A6">
              <w:rPr>
                <w:i/>
                <w:color w:val="000000" w:themeColor="text1"/>
                <w:sz w:val="32"/>
                <w:szCs w:val="32"/>
              </w:rPr>
              <w:t>на 1тыс. населения 62,9 чел. (РТ-50,4 чел.).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    </w:t>
            </w:r>
            <w:r w:rsidRPr="008A73A6">
              <w:rPr>
                <w:bCs/>
                <w:iCs/>
                <w:color w:val="000000" w:themeColor="text1"/>
                <w:sz w:val="32"/>
                <w:szCs w:val="32"/>
              </w:rPr>
              <w:t>Для организации   сосудистого центра</w:t>
            </w:r>
            <w:r w:rsidRPr="008A73A6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и лечения больных с острыми нарушениями мозгового кровообращения отремонтирован пятый этаж терапевтического корпуса  ЦРБ на сумму 27, 3 млн. рублей республиканского  и местного бюджетов.  74,5 млн. рублей выделила республика на медицинское оборудование, которое будет установлено во втором квартале текущего года. Жители города и работники Лениногорской больницы благодарны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руководству республики, Государственному Совету и лично министру здравоохранения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Вафину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Аделю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  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Юнусовичу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>за решение этого необходимого вопроса в сфере здравоохранения района.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528E4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b/>
                <w:color w:val="000000" w:themeColor="text1"/>
                <w:sz w:val="32"/>
              </w:rPr>
              <w:lastRenderedPageBreak/>
              <w:t xml:space="preserve">Должное внимание в </w:t>
            </w:r>
            <w:proofErr w:type="gramStart"/>
            <w:r w:rsidRPr="008A73A6">
              <w:rPr>
                <w:b/>
                <w:color w:val="000000" w:themeColor="text1"/>
                <w:sz w:val="32"/>
              </w:rPr>
              <w:t>муниципалитете</w:t>
            </w:r>
            <w:proofErr w:type="gramEnd"/>
            <w:r w:rsidRPr="008A73A6">
              <w:rPr>
                <w:b/>
                <w:color w:val="000000" w:themeColor="text1"/>
                <w:sz w:val="32"/>
              </w:rPr>
              <w:t xml:space="preserve"> уделяется всем уровням образования. </w:t>
            </w:r>
            <w:r w:rsidRPr="008A73A6">
              <w:rPr>
                <w:color w:val="000000" w:themeColor="text1"/>
                <w:sz w:val="32"/>
              </w:rPr>
              <w:t xml:space="preserve">Для обеспечения прав граждан на образование, решения вопросов обучения и воспитания в муниципальной сети функционирует 94 образовательных организаций </w:t>
            </w:r>
            <w:r w:rsidRPr="008A73A6">
              <w:rPr>
                <w:i/>
                <w:color w:val="000000" w:themeColor="text1"/>
              </w:rPr>
              <w:t>(34 школы, 56 дошкольных учреждений, 1 коррекционная школа, 3 учреждения дополнительного образования)</w:t>
            </w:r>
            <w:r w:rsidRPr="008A73A6">
              <w:rPr>
                <w:color w:val="000000" w:themeColor="text1"/>
                <w:sz w:val="32"/>
              </w:rPr>
              <w:t xml:space="preserve">. На сегодняшний день  в районе свыше 12,5 тысяч детей </w:t>
            </w:r>
            <w:r w:rsidRPr="008A73A6">
              <w:rPr>
                <w:i/>
                <w:color w:val="000000" w:themeColor="text1"/>
              </w:rPr>
              <w:t>(8 295 в школах, 4 488 в садах)</w:t>
            </w:r>
            <w:r w:rsidRPr="008A73A6">
              <w:rPr>
                <w:color w:val="000000" w:themeColor="text1"/>
                <w:sz w:val="32"/>
              </w:rPr>
              <w:t>, обучение и воспитание  которых ведут более 1200 педагогических работников.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FE0161" w:rsidRDefault="00526BB5" w:rsidP="00FE0161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lang w:bidi="en-US"/>
              </w:rPr>
            </w:pPr>
            <w:r w:rsidRPr="008A73A6">
              <w:rPr>
                <w:color w:val="000000" w:themeColor="text1"/>
                <w:sz w:val="32"/>
              </w:rPr>
              <w:t>В 2016 году было продолжено решение задачи расширения доступности в получении дошкольного образования. Районный показатель охвата дошкольным образованием – 72%</w:t>
            </w:r>
            <w:r w:rsidRPr="008A73A6">
              <w:rPr>
                <w:color w:val="000000" w:themeColor="text1"/>
              </w:rPr>
              <w:t xml:space="preserve"> </w:t>
            </w:r>
            <w:r w:rsidRPr="008A73A6">
              <w:rPr>
                <w:color w:val="000000" w:themeColor="text1"/>
                <w:sz w:val="32"/>
              </w:rPr>
              <w:t>от общего количества детей в возрасте от 1 до 6 лет, к</w:t>
            </w:r>
            <w:r w:rsidRPr="008A73A6">
              <w:rPr>
                <w:color w:val="000000" w:themeColor="text1"/>
                <w:sz w:val="32"/>
                <w:lang w:bidi="en-US"/>
              </w:rPr>
              <w:t>оэффициент  занятости мест в детских садах – 105%. В системе «</w:t>
            </w:r>
            <w:proofErr w:type="spellStart"/>
            <w:r w:rsidRPr="008A73A6">
              <w:rPr>
                <w:color w:val="000000" w:themeColor="text1"/>
                <w:sz w:val="32"/>
                <w:lang w:bidi="en-US"/>
              </w:rPr>
              <w:t>Электоронный</w:t>
            </w:r>
            <w:proofErr w:type="spellEnd"/>
            <w:r w:rsidRPr="008A73A6">
              <w:rPr>
                <w:color w:val="000000" w:themeColor="text1"/>
                <w:sz w:val="32"/>
                <w:lang w:bidi="en-US"/>
              </w:rPr>
              <w:t xml:space="preserve"> детский сад» стоят </w:t>
            </w:r>
            <w:r w:rsidRPr="008A73A6">
              <w:rPr>
                <w:color w:val="000000" w:themeColor="text1"/>
                <w:sz w:val="32"/>
                <w:lang w:bidi="en-US"/>
              </w:rPr>
              <w:lastRenderedPageBreak/>
              <w:t xml:space="preserve">на очереди до трех лет – 1470 детей. Удовлетворенность потребности населения услугами дошкольного образования детей от 3 до 7 лет составляет 100%. 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bCs/>
                <w:color w:val="000000" w:themeColor="text1"/>
                <w:sz w:val="32"/>
              </w:rPr>
              <w:lastRenderedPageBreak/>
              <w:t xml:space="preserve">Из 34 общеобразовательных организаций  1 школа    </w:t>
            </w:r>
            <w:r w:rsidRPr="008A73A6">
              <w:rPr>
                <w:bCs/>
                <w:i/>
                <w:color w:val="000000" w:themeColor="text1"/>
              </w:rPr>
              <w:t>(Мордва-</w:t>
            </w:r>
            <w:proofErr w:type="spellStart"/>
            <w:r w:rsidRPr="008A73A6">
              <w:rPr>
                <w:bCs/>
                <w:i/>
                <w:color w:val="000000" w:themeColor="text1"/>
              </w:rPr>
              <w:t>Кармалкинская</w:t>
            </w:r>
            <w:proofErr w:type="spellEnd"/>
            <w:r w:rsidRPr="008A73A6">
              <w:rPr>
                <w:bCs/>
                <w:i/>
                <w:color w:val="000000" w:themeColor="text1"/>
              </w:rPr>
              <w:t xml:space="preserve"> </w:t>
            </w:r>
            <w:proofErr w:type="gramStart"/>
            <w:r w:rsidRPr="008A73A6">
              <w:rPr>
                <w:bCs/>
                <w:i/>
                <w:color w:val="000000" w:themeColor="text1"/>
              </w:rPr>
              <w:t>основная</w:t>
            </w:r>
            <w:proofErr w:type="gramEnd"/>
            <w:r w:rsidRPr="008A73A6">
              <w:rPr>
                <w:bCs/>
                <w:i/>
                <w:color w:val="000000" w:themeColor="text1"/>
              </w:rPr>
              <w:t xml:space="preserve"> школа)</w:t>
            </w:r>
            <w:r w:rsidRPr="008A73A6">
              <w:rPr>
                <w:bCs/>
                <w:color w:val="000000" w:themeColor="text1"/>
              </w:rPr>
              <w:t xml:space="preserve"> </w:t>
            </w:r>
            <w:r w:rsidRPr="008A73A6">
              <w:rPr>
                <w:bCs/>
                <w:color w:val="000000" w:themeColor="text1"/>
                <w:sz w:val="32"/>
              </w:rPr>
              <w:t xml:space="preserve">имеет статус «малокомплектная школа».            </w:t>
            </w:r>
            <w:r w:rsidRPr="008A73A6">
              <w:rPr>
                <w:color w:val="000000" w:themeColor="text1"/>
                <w:sz w:val="32"/>
              </w:rPr>
              <w:t xml:space="preserve">        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  В десяти базовых школах района в целях обеспечения транспортной доступности осуществляется подвоз более 400 учащихся из 25 населенных пунктов  16 школьными автобусами. 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В 13 школах района </w:t>
            </w:r>
            <w:r w:rsidRPr="008A73A6">
              <w:rPr>
                <w:i/>
                <w:color w:val="000000" w:themeColor="text1"/>
              </w:rPr>
              <w:t>(38,2 %)</w:t>
            </w:r>
            <w:r w:rsidRPr="008A73A6">
              <w:rPr>
                <w:color w:val="000000" w:themeColor="text1"/>
              </w:rPr>
              <w:t xml:space="preserve"> </w:t>
            </w:r>
            <w:r w:rsidRPr="008A73A6">
              <w:rPr>
                <w:color w:val="000000" w:themeColor="text1"/>
                <w:sz w:val="32"/>
              </w:rPr>
              <w:t xml:space="preserve">обучение ведется на  родном татарском языке.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>Созданы все условия для получения стандарта образования детям с ограниченными возможностями здоровья. 151 ребенок-инвалид имеют возможность обучаться либо в школе, либо на дому с подключением к образовательному ресурсу «Веб-альтернатива».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Мы с полной ответственностью относимся к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детям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оставшимся без попечения родителей.  Сейчас у нас в районе   их        286          человек, из них: 174 детей находятся под опекой и в приемных семьях и 23 ребенка воспитываются в детском доме, для которых созданы все условия для полноценного проживания  и обучения.</w:t>
            </w:r>
          </w:p>
        </w:tc>
      </w:tr>
      <w:tr w:rsidR="00526BB5" w:rsidRPr="008A73A6" w:rsidTr="00526BB5">
        <w:trPr>
          <w:trHeight w:val="3212"/>
        </w:trPr>
        <w:tc>
          <w:tcPr>
            <w:tcW w:w="10065" w:type="dxa"/>
          </w:tcPr>
          <w:p w:rsidR="00526BB5" w:rsidRPr="008A73A6" w:rsidRDefault="00526BB5" w:rsidP="00775871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Уровень освоения образовательного стандарта по итогам   ЕГЭ   прошедшего     </w:t>
            </w:r>
            <w:r>
              <w:rPr>
                <w:color w:val="000000" w:themeColor="text1"/>
                <w:sz w:val="32"/>
                <w:szCs w:val="32"/>
              </w:rPr>
              <w:t xml:space="preserve"> учебного года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составляет  -100 % . 100 баллов по русскому языку получили пять выпускников школ № 6,7, п. Шугурово. 140 выпускников  (44%) получили 80 и более баллов.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rStyle w:val="FontStyle11"/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Доля детей получающих услугу дополнительного образования составляет      110 % и в</w:t>
            </w:r>
            <w:r w:rsidRPr="008A73A6">
              <w:rPr>
                <w:color w:val="000000" w:themeColor="text1"/>
                <w:sz w:val="32"/>
              </w:rPr>
              <w:t xml:space="preserve">  этой сфере </w:t>
            </w:r>
            <w:proofErr w:type="gramStart"/>
            <w:r w:rsidRPr="008A73A6">
              <w:rPr>
                <w:color w:val="000000" w:themeColor="text1"/>
                <w:sz w:val="32"/>
              </w:rPr>
              <w:t>наш</w:t>
            </w:r>
            <w:proofErr w:type="gramEnd"/>
            <w:r w:rsidRPr="008A73A6">
              <w:rPr>
                <w:color w:val="000000" w:themeColor="text1"/>
                <w:sz w:val="32"/>
              </w:rPr>
              <w:t xml:space="preserve"> район занимает</w:t>
            </w:r>
            <w:r w:rsidRPr="008A73A6">
              <w:rPr>
                <w:b/>
                <w:color w:val="000000" w:themeColor="text1"/>
                <w:sz w:val="32"/>
              </w:rPr>
              <w:t xml:space="preserve"> 4 место.</w:t>
            </w:r>
            <w:r w:rsidRPr="008A73A6">
              <w:rPr>
                <w:rStyle w:val="FontStyle11"/>
                <w:color w:val="000000" w:themeColor="text1"/>
                <w:sz w:val="32"/>
                <w:szCs w:val="32"/>
              </w:rPr>
              <w:t xml:space="preserve"> </w:t>
            </w:r>
          </w:p>
          <w:p w:rsidR="00526BB5" w:rsidRPr="00084186" w:rsidRDefault="00526BB5" w:rsidP="00084186">
            <w:pPr>
              <w:spacing w:line="360" w:lineRule="auto"/>
              <w:ind w:firstLine="742"/>
              <w:jc w:val="both"/>
              <w:rPr>
                <w:b/>
                <w:color w:val="000000" w:themeColor="text1"/>
                <w:sz w:val="32"/>
              </w:rPr>
            </w:pPr>
            <w:r w:rsidRPr="008A73A6">
              <w:rPr>
                <w:rStyle w:val="FontStyle11"/>
                <w:color w:val="000000" w:themeColor="text1"/>
                <w:sz w:val="32"/>
                <w:szCs w:val="32"/>
              </w:rPr>
              <w:lastRenderedPageBreak/>
              <w:t xml:space="preserve">Абсолютным лидером по всем показателям 2016 года является  коллектив лицея №12. Стабильно высокие показатели  имеют школы №2,5,6,7, </w:t>
            </w:r>
            <w:proofErr w:type="spellStart"/>
            <w:r w:rsidRPr="008A73A6">
              <w:rPr>
                <w:rStyle w:val="FontStyle11"/>
                <w:color w:val="000000" w:themeColor="text1"/>
                <w:sz w:val="32"/>
                <w:szCs w:val="32"/>
              </w:rPr>
              <w:t>Шугуровская</w:t>
            </w:r>
            <w:proofErr w:type="spellEnd"/>
            <w:r w:rsidRPr="008A73A6">
              <w:rPr>
                <w:rStyle w:val="FontStyle11"/>
                <w:color w:val="000000" w:themeColor="text1"/>
                <w:sz w:val="32"/>
                <w:szCs w:val="32"/>
              </w:rPr>
              <w:t xml:space="preserve"> школа.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color w:val="000000" w:themeColor="text1"/>
                <w:sz w:val="32"/>
              </w:rPr>
              <w:t>В республиканском рейтинге «За высокое качество образования» мы в десятке лучших среди муниципальных районов.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526BB5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lastRenderedPageBreak/>
              <w:t xml:space="preserve"> </w:t>
            </w:r>
            <w:proofErr w:type="gramStart"/>
            <w:r w:rsidRPr="008A73A6">
              <w:rPr>
                <w:color w:val="000000" w:themeColor="text1"/>
                <w:sz w:val="32"/>
              </w:rPr>
              <w:t xml:space="preserve">Около 4 тысяч выпускников наших школ и близлежащих городов  продолжают обучение 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по очной и заочной форме,  </w:t>
            </w:r>
            <w:r w:rsidRPr="008A73A6">
              <w:rPr>
                <w:color w:val="000000" w:themeColor="text1"/>
                <w:sz w:val="32"/>
              </w:rPr>
              <w:t xml:space="preserve">в имеющихся учебных заведениях города </w:t>
            </w:r>
            <w:r w:rsidRPr="008A73A6">
              <w:rPr>
                <w:i/>
                <w:color w:val="000000" w:themeColor="text1"/>
              </w:rPr>
              <w:t>-</w:t>
            </w:r>
            <w:r w:rsidRPr="008A73A6">
              <w:rPr>
                <w:color w:val="000000" w:themeColor="text1"/>
                <w:sz w:val="32"/>
              </w:rPr>
              <w:t xml:space="preserve"> в Лениногорском филиале КНИТУ КАИ, в музыкально-художественном педагогическом  колледже, а также в нефтяном техникуме и в политехническом  колледже, которыми предприняты важные меры для восстановления и развития системы среднего профессионального образования и переподготовки рабочих кадров. </w:t>
            </w:r>
            <w:proofErr w:type="gramEnd"/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Мы надеемся, что </w:t>
            </w:r>
            <w:proofErr w:type="spellStart"/>
            <w:r w:rsidRPr="008A73A6">
              <w:rPr>
                <w:color w:val="000000" w:themeColor="text1"/>
                <w:sz w:val="32"/>
              </w:rPr>
              <w:t>лениногорские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 студенты оправдают вложенные республикой средства в ресурсные центры и с честью выступят  и на предстоящем национальном чемпионате рабочих кадров </w:t>
            </w:r>
            <w:proofErr w:type="spellStart"/>
            <w:r w:rsidRPr="008A73A6">
              <w:rPr>
                <w:color w:val="000000" w:themeColor="text1"/>
                <w:sz w:val="32"/>
                <w:lang w:val="en-US"/>
              </w:rPr>
              <w:t>WorldSkills</w:t>
            </w:r>
            <w:proofErr w:type="spellEnd"/>
            <w:r w:rsidRPr="008A73A6">
              <w:rPr>
                <w:color w:val="000000" w:themeColor="text1"/>
                <w:sz w:val="32"/>
              </w:rPr>
              <w:t>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contextualSpacing/>
              <w:jc w:val="both"/>
              <w:rPr>
                <w:b/>
                <w:color w:val="000000" w:themeColor="text1"/>
                <w:sz w:val="32"/>
              </w:rPr>
            </w:pPr>
            <w:r w:rsidRPr="008A73A6">
              <w:rPr>
                <w:b/>
                <w:color w:val="000000" w:themeColor="text1"/>
                <w:sz w:val="32"/>
              </w:rPr>
              <w:t xml:space="preserve">В районе реализуется молодежная политика, основными направлениями которой </w:t>
            </w:r>
            <w:r w:rsidRPr="008A73A6">
              <w:rPr>
                <w:color w:val="000000" w:themeColor="text1"/>
                <w:sz w:val="32"/>
              </w:rPr>
              <w:t>являются:</w:t>
            </w:r>
          </w:p>
          <w:p w:rsidR="00526BB5" w:rsidRPr="008A73A6" w:rsidRDefault="00526BB5" w:rsidP="00084186">
            <w:pPr>
              <w:spacing w:line="360" w:lineRule="auto"/>
              <w:ind w:firstLine="459"/>
              <w:contextualSpacing/>
              <w:jc w:val="both"/>
              <w:rPr>
                <w:b/>
                <w:color w:val="000000" w:themeColor="text1"/>
                <w:sz w:val="32"/>
              </w:rPr>
            </w:pPr>
            <w:r w:rsidRPr="008A73A6">
              <w:rPr>
                <w:b/>
                <w:color w:val="000000" w:themeColor="text1"/>
                <w:sz w:val="32"/>
              </w:rPr>
              <w:t xml:space="preserve">- </w:t>
            </w:r>
            <w:r w:rsidRPr="008A73A6">
              <w:rPr>
                <w:color w:val="000000" w:themeColor="text1"/>
                <w:sz w:val="32"/>
              </w:rPr>
              <w:t>реализация республиканских программ для молодых семей;</w:t>
            </w:r>
          </w:p>
          <w:p w:rsidR="00526BB5" w:rsidRPr="008A73A6" w:rsidRDefault="00526BB5" w:rsidP="00084186">
            <w:pPr>
              <w:spacing w:line="360" w:lineRule="auto"/>
              <w:ind w:firstLine="459"/>
              <w:contextualSpacing/>
              <w:jc w:val="both"/>
              <w:rPr>
                <w:b/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- работа по профилактике наркотизации, пропаганде здорового образа жизни </w:t>
            </w:r>
            <w:r>
              <w:rPr>
                <w:color w:val="000000" w:themeColor="text1"/>
                <w:sz w:val="32"/>
              </w:rPr>
              <w:t xml:space="preserve">и </w:t>
            </w:r>
            <w:r w:rsidRPr="008A73A6">
              <w:rPr>
                <w:color w:val="000000" w:themeColor="text1"/>
                <w:sz w:val="32"/>
              </w:rPr>
              <w:t>патриотическ</w:t>
            </w:r>
            <w:r>
              <w:rPr>
                <w:color w:val="000000" w:themeColor="text1"/>
                <w:sz w:val="32"/>
              </w:rPr>
              <w:t>ому</w:t>
            </w:r>
            <w:r w:rsidRPr="008A73A6">
              <w:rPr>
                <w:color w:val="000000" w:themeColor="text1"/>
                <w:sz w:val="32"/>
              </w:rPr>
              <w:t xml:space="preserve"> воспитани</w:t>
            </w:r>
            <w:r>
              <w:rPr>
                <w:color w:val="000000" w:themeColor="text1"/>
                <w:sz w:val="32"/>
              </w:rPr>
              <w:t>ю</w:t>
            </w:r>
            <w:r w:rsidRPr="008A73A6">
              <w:rPr>
                <w:color w:val="000000" w:themeColor="text1"/>
                <w:sz w:val="32"/>
              </w:rPr>
              <w:t xml:space="preserve"> граждан;</w:t>
            </w:r>
          </w:p>
          <w:p w:rsidR="00526BB5" w:rsidRPr="008A73A6" w:rsidRDefault="00526BB5" w:rsidP="00084186">
            <w:pPr>
              <w:spacing w:line="360" w:lineRule="auto"/>
              <w:ind w:firstLine="459"/>
              <w:contextualSpacing/>
              <w:jc w:val="both"/>
              <w:rPr>
                <w:b/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- организация летнего отдыха для детей и подростков;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contextualSpacing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Система учреждений, реализующих молодежную политику представлена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Объдинением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подростковых клубов «Ровесник», Центром психолог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о-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педагогической помощи детям и молодежи «Логос», Центром студенческих формирований «Форпост» и двумя детскими оздоровительными лагерями «Дружба» и «Олимпия»,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последнему их которых требуется капитальный ремонт.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FE0161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lastRenderedPageBreak/>
              <w:t xml:space="preserve">Эффективными формами работы для выявления и поддержки активных, творчески одаренных детей и молодежи являются проведение фестивалей и конкурсов, различных акций и </w:t>
            </w:r>
            <w:proofErr w:type="spellStart"/>
            <w:r w:rsidRPr="008A73A6">
              <w:rPr>
                <w:color w:val="000000" w:themeColor="text1"/>
                <w:sz w:val="32"/>
              </w:rPr>
              <w:t>флеш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-мобов муниципального и республиканского уровней.  Хорошей традицией   стали проведение торжественного вручения  паспортов и именных стипендий Главы лучшим ребятам в сфере образования, культуры, социальной защиты, спорта и молодежной политики </w:t>
            </w:r>
            <w:r w:rsidRPr="008A73A6">
              <w:rPr>
                <w:i/>
                <w:color w:val="000000" w:themeColor="text1"/>
              </w:rPr>
              <w:t>(100 человек)</w:t>
            </w:r>
            <w:r w:rsidRPr="008A73A6">
              <w:rPr>
                <w:color w:val="000000" w:themeColor="text1"/>
                <w:sz w:val="32"/>
              </w:rPr>
              <w:t>. Всего за прошедший год около 7 тысяч человек  - дети и молодежь района,  участвовали в  более трехсот</w:t>
            </w:r>
            <w:r>
              <w:rPr>
                <w:color w:val="000000" w:themeColor="text1"/>
                <w:sz w:val="32"/>
              </w:rPr>
              <w:t xml:space="preserve"> различных мероприятиях</w:t>
            </w:r>
            <w:r w:rsidRPr="00FE0161">
              <w:rPr>
                <w:color w:val="000000" w:themeColor="text1"/>
                <w:sz w:val="32"/>
              </w:rPr>
              <w:t xml:space="preserve"> </w:t>
            </w:r>
            <w:r w:rsidRPr="008A73A6">
              <w:rPr>
                <w:color w:val="000000" w:themeColor="text1"/>
                <w:sz w:val="32"/>
              </w:rPr>
              <w:t>анти</w:t>
            </w:r>
            <w:r>
              <w:rPr>
                <w:color w:val="000000" w:themeColor="text1"/>
                <w:sz w:val="32"/>
              </w:rPr>
              <w:t>наркотической, добровольческой,</w:t>
            </w:r>
            <w:r w:rsidRPr="00FE0161">
              <w:rPr>
                <w:color w:val="000000" w:themeColor="text1"/>
                <w:sz w:val="32"/>
              </w:rPr>
              <w:t xml:space="preserve"> </w:t>
            </w:r>
            <w:r w:rsidRPr="008A73A6">
              <w:rPr>
                <w:color w:val="000000" w:themeColor="text1"/>
                <w:sz w:val="32"/>
              </w:rPr>
              <w:t>правоохранительной направленност</w:t>
            </w:r>
            <w:proofErr w:type="gramStart"/>
            <w:r w:rsidRPr="008A73A6">
              <w:rPr>
                <w:color w:val="000000" w:themeColor="text1"/>
                <w:sz w:val="32"/>
              </w:rPr>
              <w:t>и-</w:t>
            </w:r>
            <w:proofErr w:type="gramEnd"/>
            <w:r w:rsidRPr="008A73A6">
              <w:rPr>
                <w:color w:val="000000" w:themeColor="text1"/>
                <w:sz w:val="32"/>
              </w:rPr>
              <w:t xml:space="preserve"> это проекты «Студенческая весна»,  «Территория Мы», игры лиги КВН  «Лениногорск», «Мы выбираем жизнь» и другие.</w:t>
            </w:r>
          </w:p>
        </w:tc>
      </w:tr>
      <w:tr w:rsidR="00526BB5" w:rsidRPr="008A73A6" w:rsidTr="00526BB5">
        <w:trPr>
          <w:trHeight w:val="3323"/>
        </w:trPr>
        <w:tc>
          <w:tcPr>
            <w:tcW w:w="10065" w:type="dxa"/>
          </w:tcPr>
          <w:p w:rsidR="00526BB5" w:rsidRPr="008A73A6" w:rsidRDefault="00526BB5" w:rsidP="00084186">
            <w:pPr>
              <w:shd w:val="clear" w:color="auto" w:fill="FFFFFF"/>
              <w:spacing w:before="100" w:beforeAutospacing="1" w:after="100" w:afterAutospacing="1"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Важной составляющей пропаганды здорового образа жизни </w:t>
            </w:r>
            <w:r w:rsidRPr="008A73A6">
              <w:rPr>
                <w:b/>
                <w:color w:val="000000" w:themeColor="text1"/>
                <w:sz w:val="32"/>
              </w:rPr>
              <w:t xml:space="preserve"> </w:t>
            </w:r>
            <w:r w:rsidRPr="008A73A6">
              <w:rPr>
                <w:color w:val="000000" w:themeColor="text1"/>
                <w:sz w:val="32"/>
              </w:rPr>
              <w:t xml:space="preserve">являются </w:t>
            </w:r>
            <w:proofErr w:type="gramStart"/>
            <w:r w:rsidRPr="008A73A6">
              <w:rPr>
                <w:b/>
                <w:color w:val="000000" w:themeColor="text1"/>
                <w:sz w:val="32"/>
              </w:rPr>
              <w:t>спорт</w:t>
            </w:r>
            <w:proofErr w:type="gramEnd"/>
            <w:r w:rsidRPr="008A73A6">
              <w:rPr>
                <w:b/>
                <w:color w:val="000000" w:themeColor="text1"/>
                <w:sz w:val="32"/>
              </w:rPr>
              <w:t xml:space="preserve"> и физкультура</w:t>
            </w:r>
            <w:r w:rsidRPr="008A73A6">
              <w:rPr>
                <w:color w:val="000000" w:themeColor="text1"/>
                <w:sz w:val="32"/>
              </w:rPr>
              <w:t xml:space="preserve">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Ежегодно мы проводим более 200 спортивно-массовых мероприятий. Треть от  общего числа района - более 36 тысяч человек систематически занимаются физкультурой и спортом.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Наиболее положительными формами привлечения населения к занятиям физической культуры и спортом стали традиционно проводимые в городе  </w:t>
            </w:r>
            <w:r>
              <w:rPr>
                <w:color w:val="000000" w:themeColor="text1"/>
                <w:sz w:val="32"/>
              </w:rPr>
              <w:t xml:space="preserve">   </w:t>
            </w:r>
            <w:r w:rsidRPr="008A73A6">
              <w:rPr>
                <w:color w:val="000000" w:themeColor="text1"/>
                <w:sz w:val="32"/>
              </w:rPr>
              <w:t xml:space="preserve"> мероприятия:</w:t>
            </w:r>
            <w:r>
              <w:rPr>
                <w:color w:val="000000" w:themeColor="text1"/>
                <w:sz w:val="32"/>
              </w:rPr>
              <w:t xml:space="preserve">   </w:t>
            </w:r>
            <w:r w:rsidRPr="008A73A6">
              <w:rPr>
                <w:color w:val="000000" w:themeColor="text1"/>
                <w:sz w:val="32"/>
              </w:rPr>
              <w:t xml:space="preserve"> «Лыжня </w:t>
            </w:r>
            <w:r>
              <w:rPr>
                <w:color w:val="000000" w:themeColor="text1"/>
                <w:sz w:val="32"/>
              </w:rPr>
              <w:t xml:space="preserve">    </w:t>
            </w:r>
            <w:r w:rsidRPr="008A73A6">
              <w:rPr>
                <w:color w:val="000000" w:themeColor="text1"/>
                <w:sz w:val="32"/>
              </w:rPr>
              <w:t xml:space="preserve">России», </w:t>
            </w:r>
            <w:r>
              <w:rPr>
                <w:color w:val="000000" w:themeColor="text1"/>
                <w:sz w:val="32"/>
              </w:rPr>
              <w:t xml:space="preserve"> </w:t>
            </w:r>
          </w:p>
          <w:p w:rsidR="00526BB5" w:rsidRPr="008A73A6" w:rsidRDefault="00526BB5" w:rsidP="000528E4">
            <w:pPr>
              <w:spacing w:line="360" w:lineRule="auto"/>
              <w:jc w:val="both"/>
              <w:rPr>
                <w:color w:val="000000" w:themeColor="text1"/>
                <w:sz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«Кросс Наций»,  легкоатлетическая первомайская эстафета, молодежная Спартакиада района.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</w:rPr>
              <w:t xml:space="preserve">Хочется отметить предприятия и учреждения города и района, команды которых постоянно принимают активное участие в районных </w:t>
            </w:r>
            <w:r w:rsidRPr="008A73A6">
              <w:rPr>
                <w:color w:val="000000" w:themeColor="text1"/>
                <w:sz w:val="32"/>
              </w:rPr>
              <w:lastRenderedPageBreak/>
              <w:t>соревнованиях. Это НГДУ «</w:t>
            </w:r>
            <w:proofErr w:type="spellStart"/>
            <w:r w:rsidRPr="008A73A6">
              <w:rPr>
                <w:color w:val="000000" w:themeColor="text1"/>
                <w:sz w:val="32"/>
              </w:rPr>
              <w:t>Лениногорскнефть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», Контакт-С, </w:t>
            </w:r>
            <w:proofErr w:type="spellStart"/>
            <w:r w:rsidRPr="008A73A6">
              <w:rPr>
                <w:color w:val="000000" w:themeColor="text1"/>
                <w:sz w:val="32"/>
              </w:rPr>
              <w:t>Лениногорскгаз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, ЛТС, </w:t>
            </w:r>
            <w:proofErr w:type="spellStart"/>
            <w:r w:rsidRPr="008A73A6">
              <w:rPr>
                <w:color w:val="000000" w:themeColor="text1"/>
                <w:sz w:val="32"/>
              </w:rPr>
              <w:t>ЛениногорскРемСервис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, </w:t>
            </w:r>
            <w:proofErr w:type="spellStart"/>
            <w:r w:rsidRPr="008A73A6">
              <w:rPr>
                <w:color w:val="000000" w:themeColor="text1"/>
                <w:sz w:val="32"/>
              </w:rPr>
              <w:t>Татбурнефть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-ЛУТР, </w:t>
            </w:r>
            <w:proofErr w:type="spellStart"/>
            <w:r w:rsidRPr="008A73A6">
              <w:rPr>
                <w:color w:val="000000" w:themeColor="text1"/>
                <w:sz w:val="32"/>
              </w:rPr>
              <w:t>Транснефть-Прикамье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, а также наших ветераны - любители спорта. 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8A73A6">
              <w:rPr>
                <w:color w:val="000000" w:themeColor="text1"/>
                <w:sz w:val="32"/>
              </w:rPr>
              <w:lastRenderedPageBreak/>
              <w:t>В</w:t>
            </w:r>
            <w:proofErr w:type="gramEnd"/>
            <w:r w:rsidRPr="008A73A6">
              <w:rPr>
                <w:color w:val="000000" w:themeColor="text1"/>
                <w:sz w:val="32"/>
              </w:rPr>
              <w:t xml:space="preserve"> </w:t>
            </w:r>
            <w:proofErr w:type="gramStart"/>
            <w:r w:rsidRPr="008A73A6">
              <w:rPr>
                <w:color w:val="000000" w:themeColor="text1"/>
                <w:sz w:val="32"/>
              </w:rPr>
              <w:t>Лениногорском</w:t>
            </w:r>
            <w:proofErr w:type="gramEnd"/>
            <w:r w:rsidRPr="008A73A6">
              <w:rPr>
                <w:color w:val="000000" w:themeColor="text1"/>
                <w:sz w:val="32"/>
              </w:rPr>
              <w:t xml:space="preserve"> районе работает 5 детско-юношеских спортивных школ и секция по обучению большому теннису. В данных спортивных школах  культивируется        14 видов спорта</w:t>
            </w:r>
            <w:proofErr w:type="gramStart"/>
            <w:r w:rsidRPr="008A73A6">
              <w:rPr>
                <w:color w:val="000000" w:themeColor="text1"/>
                <w:sz w:val="32"/>
              </w:rPr>
              <w:t>.</w:t>
            </w:r>
            <w:proofErr w:type="gramEnd"/>
            <w:r w:rsidRPr="008A73A6">
              <w:rPr>
                <w:color w:val="000000" w:themeColor="text1"/>
                <w:sz w:val="32"/>
              </w:rPr>
              <w:t xml:space="preserve"> </w:t>
            </w:r>
            <w:r w:rsidRPr="008A73A6">
              <w:rPr>
                <w:color w:val="000000" w:themeColor="text1"/>
              </w:rPr>
              <w:t>(</w:t>
            </w:r>
            <w:proofErr w:type="gramStart"/>
            <w:r w:rsidRPr="008A73A6">
              <w:rPr>
                <w:i/>
                <w:color w:val="000000" w:themeColor="text1"/>
              </w:rPr>
              <w:t>л</w:t>
            </w:r>
            <w:proofErr w:type="gramEnd"/>
            <w:r w:rsidRPr="008A73A6">
              <w:rPr>
                <w:i/>
                <w:color w:val="000000" w:themeColor="text1"/>
              </w:rPr>
              <w:t>егкая атлетика, спортивная акробатика, прыжки на батуте и акробатической дорожке, художественная гимнастика, греко-римская борьба, бокс, каратэ, картинг, лыжное двоеборье, национальная борьба, прыжки на лыжах с трамплина, хоккей, шахматы, плавание и лыжные гонки)</w:t>
            </w:r>
            <w:r w:rsidRPr="008A73A6">
              <w:rPr>
                <w:color w:val="000000" w:themeColor="text1"/>
              </w:rPr>
              <w:t xml:space="preserve">. </w:t>
            </w:r>
            <w:r w:rsidRPr="008A73A6">
              <w:rPr>
                <w:color w:val="000000" w:themeColor="text1"/>
                <w:sz w:val="32"/>
              </w:rPr>
              <w:t xml:space="preserve">Спортсмены  этих спортивных школ успешно выступают и являются победителями не только республиканских, но и российских и международных уровней. Стрелков Никита- 1 место в Первенстве РТ по боксу. </w:t>
            </w:r>
            <w:proofErr w:type="spellStart"/>
            <w:r w:rsidRPr="008A73A6">
              <w:rPr>
                <w:color w:val="000000" w:themeColor="text1"/>
                <w:sz w:val="32"/>
              </w:rPr>
              <w:t>Пикалев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 Константин – 1 место в Первенстве РТ  и 2 место в Международном турнире в г. Тула по греко-римской борьбе. </w:t>
            </w:r>
            <w:proofErr w:type="spellStart"/>
            <w:r w:rsidRPr="008A73A6">
              <w:rPr>
                <w:color w:val="000000" w:themeColor="text1"/>
                <w:sz w:val="32"/>
              </w:rPr>
              <w:t>Бадрутдинов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 Данил – 1 место в Кубке федерации ПФО по картингу. </w:t>
            </w:r>
            <w:proofErr w:type="spellStart"/>
            <w:r w:rsidRPr="008A73A6">
              <w:rPr>
                <w:color w:val="000000" w:themeColor="text1"/>
                <w:sz w:val="32"/>
              </w:rPr>
              <w:t>Галимов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 Булат -1 место во Всероссийских соревнованиях по лыжному двоеборью. Сергеев Данил-2 место  в Малом кубке России по прыжкам с трамплина, 1 место в Юношеских олимпийских играх в </w:t>
            </w:r>
            <w:proofErr w:type="spellStart"/>
            <w:r w:rsidRPr="008A73A6">
              <w:rPr>
                <w:color w:val="000000" w:themeColor="text1"/>
                <w:sz w:val="32"/>
              </w:rPr>
              <w:t>Лиллехамере</w:t>
            </w:r>
            <w:proofErr w:type="spellEnd"/>
            <w:r w:rsidRPr="008A73A6">
              <w:rPr>
                <w:color w:val="000000" w:themeColor="text1"/>
                <w:sz w:val="32"/>
              </w:rPr>
              <w:t xml:space="preserve">.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Растить чемпионов можно только имея соответствующую спортивную инфраструктуру и материально-техническую базу, а также хороших преподавателей-тренеров.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09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Между тем анализ имеющихся спортивных объектов, несоответствующих современным требованиям, многократные обращения жителей города, спортсменов, родителей свидетельствуют о необходимости  строительства нового спортивного комплекса. В районе растет интерес к занятиям футболом, теннисом, боксом,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 xml:space="preserve">велоспортом. Однако отсутствие штата тренеров не дает возможности проводить занятия в полном объеме. </w:t>
            </w:r>
          </w:p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Уважаемый Василь </w:t>
            </w:r>
            <w:proofErr w:type="spellStart"/>
            <w:r w:rsidRPr="008A73A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Габтелгаязович</w:t>
            </w:r>
            <w:proofErr w:type="spellEnd"/>
            <w:r w:rsidRPr="008A73A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! </w:t>
            </w:r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От имени всех </w:t>
            </w:r>
            <w:proofErr w:type="spell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лениногорцев</w:t>
            </w:r>
            <w:proofErr w:type="spell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просим вашего содействия в решении этих актуальных вопросов, которые неоднократно поднимались на самых различных уровнях</w:t>
            </w:r>
            <w:proofErr w:type="gramStart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</w:t>
            </w:r>
            <w:proofErr w:type="gramEnd"/>
            <w:r w:rsidRPr="008A73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и</w:t>
            </w:r>
            <w:proofErr w:type="gramEnd"/>
            <w:r w:rsidRPr="008A73A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донести нашу просьбу до руководства республики)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Развитием творческого потенциала наших жителей занимаются 81 учреждений </w:t>
            </w:r>
            <w:r w:rsidRPr="008A73A6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культуры</w:t>
            </w:r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 и дополнительного образования детей, силами которых было проведено почти 6 тысяч культурно-массовых мероприятий. Отмечу, что в конце прошлого года, посвященному в стране Году Кино, линейка наших культурных учреждений пополнилась еще одним объектом, мы открыли кинозал в формате 3</w:t>
            </w:r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val="en-US" w:eastAsia="ru-RU"/>
              </w:rPr>
              <w:t>D</w:t>
            </w:r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в здании  городского Дома   культуры.                                                                </w:t>
            </w:r>
          </w:p>
          <w:p w:rsidR="00526BB5" w:rsidRPr="000528E4" w:rsidRDefault="00526BB5" w:rsidP="000528E4">
            <w:pPr>
              <w:pStyle w:val="aa"/>
              <w:spacing w:line="360" w:lineRule="auto"/>
              <w:ind w:firstLine="742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Среди населения  района возрастает значение многонациональной культуры района и республики. Национальные традиции пропагандируются через фольклорные праздники, выставки искусства, участие  творческих коллективов в смотрах, конкурсах, фестивалях: «Радуга-Салават </w:t>
            </w:r>
            <w:proofErr w:type="spellStart"/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купере</w:t>
            </w:r>
            <w:proofErr w:type="spellEnd"/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», «Созвездие </w:t>
            </w:r>
            <w:proofErr w:type="gramStart"/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–</w:t>
            </w:r>
            <w:proofErr w:type="spellStart"/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Й</w:t>
            </w:r>
            <w:proofErr w:type="gramEnd"/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олдызлык</w:t>
            </w:r>
            <w:proofErr w:type="spellEnd"/>
            <w:r w:rsidRPr="008A73A6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», «Наш дом- Татарстан». Активно в этом направлении работает и созданный в  районе национально-культурный центр «Дом дружбы народов».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 xml:space="preserve">Традиционно в </w:t>
            </w:r>
            <w:proofErr w:type="gramStart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>селе</w:t>
            </w:r>
            <w:proofErr w:type="gramEnd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 xml:space="preserve"> Мордовская </w:t>
            </w:r>
            <w:proofErr w:type="spellStart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>Кармалка</w:t>
            </w:r>
            <w:proofErr w:type="spellEnd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 xml:space="preserve"> прошел республиканский праздник «Балтай», региональный фестиваль «Играй гармонь!» собрал любителей чувашской народной культуры в селе Новое Сережкино, </w:t>
            </w:r>
            <w:proofErr w:type="spellStart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>крященские</w:t>
            </w:r>
            <w:proofErr w:type="spellEnd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 xml:space="preserve"> обряды в селе </w:t>
            </w:r>
            <w:proofErr w:type="spellStart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>Федотовка</w:t>
            </w:r>
            <w:proofErr w:type="spellEnd"/>
            <w:r w:rsidRPr="008A73A6">
              <w:rPr>
                <w:rFonts w:ascii="Times New Roman" w:hAnsi="Times New Roman"/>
                <w:bCs/>
                <w:color w:val="000000" w:themeColor="text1"/>
                <w:sz w:val="32"/>
                <w:szCs w:val="28"/>
              </w:rPr>
              <w:t xml:space="preserve"> объединили своих поклонников.</w:t>
            </w:r>
          </w:p>
          <w:p w:rsidR="00526BB5" w:rsidRPr="008A73A6" w:rsidRDefault="00526BB5" w:rsidP="00084186">
            <w:pPr>
              <w:shd w:val="clear" w:color="auto" w:fill="FFFFFF"/>
              <w:spacing w:line="360" w:lineRule="auto"/>
              <w:ind w:firstLine="743"/>
              <w:contextualSpacing/>
              <w:jc w:val="both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bCs/>
                <w:color w:val="000000" w:themeColor="text1"/>
                <w:sz w:val="32"/>
              </w:rPr>
              <w:t>Необходимо и дальше поддерживать инициативы в сфере культуры и художественного творчества.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526BB5" w:rsidRPr="008A73A6" w:rsidRDefault="00526BB5" w:rsidP="00084186">
            <w:pPr>
              <w:shd w:val="clear" w:color="auto" w:fill="FFFFFF"/>
              <w:spacing w:line="360" w:lineRule="auto"/>
              <w:ind w:firstLine="743"/>
              <w:contextualSpacing/>
              <w:jc w:val="both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В районе продолжает развиваться партнерское взаимодействие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администрации </w:t>
            </w:r>
            <w:r w:rsidRPr="008A73A6">
              <w:rPr>
                <w:rFonts w:eastAsia="Times New Roman"/>
                <w:b/>
                <w:color w:val="000000" w:themeColor="text1"/>
                <w:sz w:val="32"/>
                <w:szCs w:val="32"/>
                <w:lang w:eastAsia="ru-RU"/>
              </w:rPr>
              <w:t>с общественными организациями,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деятельность которых направлена  на решение социальных проблем инвалидов,  ветеранов войны и труда, пожилых людей, охрану материнства и детства, работу с молодежью и населением.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 w:rsidRPr="008A73A6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lastRenderedPageBreak/>
              <w:t>Уважаемые депутаты!</w:t>
            </w:r>
          </w:p>
          <w:p w:rsidR="00526BB5" w:rsidRPr="008A73A6" w:rsidRDefault="00526BB5" w:rsidP="00084186">
            <w:pPr>
              <w:pStyle w:val="aa"/>
              <w:spacing w:line="360" w:lineRule="auto"/>
              <w:ind w:firstLine="7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32"/>
              </w:rPr>
            </w:pPr>
          </w:p>
          <w:p w:rsidR="00526BB5" w:rsidRDefault="00526BB5" w:rsidP="00084186">
            <w:pPr>
              <w:shd w:val="clear" w:color="auto" w:fill="FFFFFF"/>
              <w:tabs>
                <w:tab w:val="left" w:pos="2349"/>
              </w:tabs>
              <w:spacing w:line="360" w:lineRule="auto"/>
              <w:ind w:firstLine="1451"/>
              <w:contextualSpacing/>
              <w:jc w:val="both"/>
              <w:rPr>
                <w:rFonts w:ascii="PT Serif" w:eastAsia="Times New Roman" w:hAnsi="PT Serif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Скоординированные действия                                    </w:t>
            </w:r>
            <w:r w:rsidRPr="008A73A6">
              <w:rPr>
                <w:b/>
                <w:bCs/>
                <w:color w:val="000000" w:themeColor="text1"/>
                <w:sz w:val="32"/>
                <w:szCs w:val="32"/>
              </w:rPr>
              <w:t xml:space="preserve">правоохранительных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b/>
                <w:bCs/>
                <w:color w:val="000000" w:themeColor="text1"/>
                <w:sz w:val="32"/>
                <w:szCs w:val="32"/>
              </w:rPr>
              <w:t>органов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позволили 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>сохранить контроль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 за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>оперативной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 обстановкой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 в </w:t>
            </w:r>
            <w:proofErr w:type="gramStart"/>
            <w:r w:rsidRPr="008A73A6">
              <w:rPr>
                <w:bCs/>
                <w:color w:val="000000" w:themeColor="text1"/>
                <w:sz w:val="32"/>
                <w:szCs w:val="32"/>
              </w:rPr>
              <w:t>прошедшем</w:t>
            </w:r>
            <w:proofErr w:type="gramEnd"/>
            <w:r w:rsidRPr="008A73A6">
              <w:rPr>
                <w:bCs/>
                <w:color w:val="000000" w:themeColor="text1"/>
                <w:sz w:val="32"/>
                <w:szCs w:val="32"/>
              </w:rPr>
              <w:t xml:space="preserve"> году.</w:t>
            </w:r>
            <w:r w:rsidRPr="008A73A6">
              <w:rPr>
                <w:rFonts w:ascii="PT Serif" w:eastAsia="Times New Roman" w:hAnsi="PT Serif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</w:p>
          <w:p w:rsidR="00526BB5" w:rsidRPr="008A73A6" w:rsidRDefault="00526BB5" w:rsidP="00084186">
            <w:pPr>
              <w:shd w:val="clear" w:color="auto" w:fill="FFFFFF"/>
              <w:tabs>
                <w:tab w:val="left" w:pos="2349"/>
              </w:tabs>
              <w:spacing w:line="360" w:lineRule="auto"/>
              <w:ind w:firstLine="1026"/>
              <w:contextualSpacing/>
              <w:jc w:val="both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Должен отметить, что в работе по преодолению антиобщественных проявлений,</w:t>
            </w: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несомненно, заслуги работников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правоохранительных органов: полиции, районного и мирового судов, прокуратуры, службы приставов,    налоговой инспекции.</w:t>
            </w: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В муниципалитете действуют комиссии по противодействию терроризму, профилактике правонарушений, пресечению незаконного оборота наркотических средств, комиссия по противодействию коррупции.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shd w:val="clear" w:color="auto" w:fill="F9FFF9"/>
                <w:lang w:eastAsia="ru-RU"/>
              </w:rPr>
              <w:t xml:space="preserve"> Особое внимание уделяется соблюдению муниципальными служащими и руководителями муниципальных учреждений действующего законодательства. Сведения о доходах, расходах муниципальных служащих размещаются на сайте администрации района. Совместно с Прокуратурой проводится антикоррупционная экспертиза проектов нормативно – правовых актов.  </w:t>
            </w:r>
          </w:p>
          <w:p w:rsidR="00526BB5" w:rsidRPr="008A73A6" w:rsidRDefault="00526BB5" w:rsidP="00084186">
            <w:pPr>
              <w:shd w:val="clear" w:color="auto" w:fill="FFFFFF"/>
              <w:spacing w:line="360" w:lineRule="auto"/>
              <w:ind w:firstLine="742"/>
              <w:jc w:val="both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В целях обеспечения обратной связи с населением в администрации района функционирует «Телефон доверия».  Оперативное реагирование на поступающие сигналы позволяют выстраивать свою работу на качественно новом уровне, удовлетворяя интересы и потребности населения в полной мере. Доверие и поддержка людей – для нас основа успеха любого дела.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lastRenderedPageBreak/>
              <w:t xml:space="preserve">Уважаемый Василь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Габтелгаязович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>!</w:t>
            </w:r>
          </w:p>
          <w:p w:rsidR="00526BB5" w:rsidRPr="008A73A6" w:rsidRDefault="00526BB5" w:rsidP="00084186">
            <w:pPr>
              <w:spacing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>Уважаемые депутаты, приглашенные, ветераны!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2"/>
                <w:szCs w:val="32"/>
              </w:rPr>
            </w:pPr>
          </w:p>
          <w:p w:rsidR="00526BB5" w:rsidRPr="008A73A6" w:rsidRDefault="00526BB5" w:rsidP="00084186">
            <w:pPr>
              <w:shd w:val="clear" w:color="auto" w:fill="FFFFFF"/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В своем докладе мы больше отметили положительного, показали работу наших предприятий, учреждений и организаций, но в то же время мы знаем о своих проблемах и недостатках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8A73A6">
              <w:rPr>
                <w:color w:val="000000" w:themeColor="text1"/>
                <w:sz w:val="32"/>
                <w:szCs w:val="32"/>
              </w:rPr>
              <w:t>и у нас есть всё для плодотворной работы, есть основа для успешного выполнения задач, поставленных Президентом нашей Республики в Послании Государственному Совету.</w:t>
            </w:r>
            <w:proofErr w:type="gramEnd"/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color w:val="000000" w:themeColor="text1"/>
                <w:sz w:val="32"/>
                <w:szCs w:val="32"/>
                <w:lang w:val="tt-RU"/>
              </w:rPr>
              <w:t>Бергәләп эшләгәндә генә безнең күмәк тырышлыгыбыз хәзер яшәүче буын хакына гына түгел, эшебезгә иртәгә бәя бирәчәк буын файдасына да булачак!</w:t>
            </w:r>
          </w:p>
        </w:tc>
      </w:tr>
      <w:tr w:rsidR="00526BB5" w:rsidRPr="008A73A6" w:rsidTr="00526BB5">
        <w:tc>
          <w:tcPr>
            <w:tcW w:w="10065" w:type="dxa"/>
          </w:tcPr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>Уважаемые депутаты, приглашенные</w:t>
            </w:r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>!</w:t>
            </w:r>
          </w:p>
          <w:p w:rsidR="00526BB5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 xml:space="preserve">Хотелось бы выразить от имени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лениногорцев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 благодарность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Президенту Республики Татарстан Рустаму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Нургалиевичу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Минниханову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>, Правительству Республики,  Государственному Совету, Совету муниципальных образований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за помощь и поддержку в решении социально-экономических задач нашего города и района!</w:t>
            </w:r>
          </w:p>
          <w:p w:rsidR="00526BB5" w:rsidRPr="008A73A6" w:rsidRDefault="00526BB5" w:rsidP="00775871">
            <w:pPr>
              <w:spacing w:line="360" w:lineRule="auto"/>
              <w:jc w:val="both"/>
              <w:rPr>
                <w:color w:val="000000" w:themeColor="text1"/>
                <w:sz w:val="32"/>
                <w:szCs w:val="32"/>
              </w:rPr>
            </w:pPr>
            <w:r w:rsidRPr="00775871">
              <w:rPr>
                <w:b/>
                <w:color w:val="000000" w:themeColor="text1"/>
                <w:sz w:val="32"/>
                <w:szCs w:val="32"/>
              </w:rPr>
              <w:t xml:space="preserve">         </w:t>
            </w:r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Руководству ПАО «Татнефть», лично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Маганову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Наилю </w:t>
            </w: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Ульфатовичу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>,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за помощь в реализации социальных проектов, направленных на улучшение качества жизни </w:t>
            </w:r>
            <w:proofErr w:type="spellStart"/>
            <w:r w:rsidRPr="008A73A6">
              <w:rPr>
                <w:color w:val="000000" w:themeColor="text1"/>
                <w:sz w:val="32"/>
                <w:szCs w:val="32"/>
              </w:rPr>
              <w:t>лениногорцев</w:t>
            </w:r>
            <w:proofErr w:type="spellEnd"/>
            <w:r w:rsidRPr="008A73A6">
              <w:rPr>
                <w:color w:val="000000" w:themeColor="text1"/>
                <w:sz w:val="32"/>
                <w:szCs w:val="32"/>
              </w:rPr>
              <w:t xml:space="preserve">. 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>Уважаемые депутаты и руководители учреждений и предприятий, бизнеса, общественных организаций, ветераны!</w:t>
            </w:r>
            <w:r w:rsidRPr="008A73A6">
              <w:rPr>
                <w:color w:val="000000" w:themeColor="text1"/>
                <w:sz w:val="32"/>
                <w:szCs w:val="32"/>
              </w:rPr>
              <w:t xml:space="preserve"> Хочу поблагодарить каждого из вас за совместную работу, поддержку и взаимопонимание во всех наших делах и начинаниях. Я, </w:t>
            </w:r>
            <w:proofErr w:type="gramStart"/>
            <w:r w:rsidRPr="008A73A6">
              <w:rPr>
                <w:color w:val="000000" w:themeColor="text1"/>
                <w:sz w:val="32"/>
                <w:szCs w:val="32"/>
              </w:rPr>
              <w:t>думаю</w:t>
            </w:r>
            <w:proofErr w:type="gramEnd"/>
            <w:r w:rsidRPr="008A73A6">
              <w:rPr>
                <w:color w:val="000000" w:themeColor="text1"/>
                <w:sz w:val="32"/>
                <w:szCs w:val="32"/>
              </w:rPr>
              <w:t xml:space="preserve"> вы поддержите меня в том, что обращаясь за поддержкой к руководству республики, мы берем на себя двойную ответственность по решению </w:t>
            </w:r>
            <w:r w:rsidRPr="008A73A6">
              <w:rPr>
                <w:color w:val="000000" w:themeColor="text1"/>
                <w:sz w:val="32"/>
                <w:szCs w:val="32"/>
              </w:rPr>
              <w:lastRenderedPageBreak/>
              <w:t>задач</w:t>
            </w:r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, направленных на достижение стратегических ориентиров социально-экономического развития района, главным из которых является повышение качества жизни </w:t>
            </w:r>
            <w:proofErr w:type="spellStart"/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лениногорцев</w:t>
            </w:r>
            <w:proofErr w:type="spellEnd"/>
            <w:r w:rsidRPr="008A73A6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. 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  <w:r w:rsidRPr="008A73A6">
              <w:rPr>
                <w:color w:val="000000" w:themeColor="text1"/>
                <w:sz w:val="32"/>
                <w:szCs w:val="32"/>
              </w:rPr>
              <w:t>Я уверен, что вместе, мы с ними справимся!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</w:p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proofErr w:type="spellStart"/>
            <w:r w:rsidRPr="008A73A6">
              <w:rPr>
                <w:b/>
                <w:color w:val="000000" w:themeColor="text1"/>
                <w:sz w:val="32"/>
                <w:szCs w:val="32"/>
              </w:rPr>
              <w:t>Игътибарыгыз</w:t>
            </w:r>
            <w:proofErr w:type="spellEnd"/>
            <w:r w:rsidRPr="008A73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 xml:space="preserve">өчен </w:t>
            </w:r>
            <w:proofErr w:type="gramStart"/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>р</w:t>
            </w:r>
            <w:proofErr w:type="gramEnd"/>
            <w:r w:rsidRPr="008A73A6">
              <w:rPr>
                <w:b/>
                <w:color w:val="000000" w:themeColor="text1"/>
                <w:sz w:val="32"/>
                <w:szCs w:val="32"/>
                <w:lang w:val="tt-RU"/>
              </w:rPr>
              <w:t>әхмәт!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73A6">
              <w:rPr>
                <w:b/>
                <w:color w:val="000000" w:themeColor="text1"/>
                <w:sz w:val="32"/>
                <w:szCs w:val="32"/>
              </w:rPr>
              <w:t>Спасибо за внимание!</w:t>
            </w:r>
          </w:p>
          <w:p w:rsidR="00526BB5" w:rsidRPr="008A73A6" w:rsidRDefault="00526BB5" w:rsidP="00084186">
            <w:pPr>
              <w:spacing w:line="360" w:lineRule="auto"/>
              <w:ind w:firstLine="742"/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7A08D9" w:rsidRPr="008A73A6" w:rsidRDefault="007A08D9" w:rsidP="00084186">
      <w:pPr>
        <w:spacing w:line="360" w:lineRule="auto"/>
        <w:rPr>
          <w:color w:val="000000" w:themeColor="text1"/>
        </w:rPr>
      </w:pPr>
    </w:p>
    <w:p w:rsidR="00B534A4" w:rsidRPr="008A73A6" w:rsidRDefault="00B534A4" w:rsidP="00084186">
      <w:pPr>
        <w:spacing w:line="360" w:lineRule="auto"/>
        <w:rPr>
          <w:color w:val="000000" w:themeColor="text1"/>
        </w:rPr>
      </w:pPr>
    </w:p>
    <w:sectPr w:rsidR="00B534A4" w:rsidRPr="008A73A6" w:rsidSect="007564B8">
      <w:headerReference w:type="default" r:id="rId8"/>
      <w:pgSz w:w="11906" w:h="16838"/>
      <w:pgMar w:top="673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0C" w:rsidRDefault="00733C0C" w:rsidP="00363378">
      <w:pPr>
        <w:spacing w:after="0" w:line="240" w:lineRule="auto"/>
      </w:pPr>
      <w:r>
        <w:separator/>
      </w:r>
    </w:p>
  </w:endnote>
  <w:endnote w:type="continuationSeparator" w:id="0">
    <w:p w:rsidR="00733C0C" w:rsidRDefault="00733C0C" w:rsidP="0036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0C" w:rsidRDefault="00733C0C" w:rsidP="00363378">
      <w:pPr>
        <w:spacing w:after="0" w:line="240" w:lineRule="auto"/>
      </w:pPr>
      <w:r>
        <w:separator/>
      </w:r>
    </w:p>
  </w:footnote>
  <w:footnote w:type="continuationSeparator" w:id="0">
    <w:p w:rsidR="00733C0C" w:rsidRDefault="00733C0C" w:rsidP="0036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0293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F3B2D" w:rsidRPr="00363378" w:rsidRDefault="008F3B2D">
        <w:pPr>
          <w:pStyle w:val="ad"/>
          <w:jc w:val="right"/>
          <w:rPr>
            <w:sz w:val="24"/>
          </w:rPr>
        </w:pPr>
        <w:r w:rsidRPr="00363378">
          <w:rPr>
            <w:sz w:val="24"/>
          </w:rPr>
          <w:fldChar w:fldCharType="begin"/>
        </w:r>
        <w:r w:rsidRPr="00363378">
          <w:rPr>
            <w:sz w:val="24"/>
          </w:rPr>
          <w:instrText>PAGE   \* MERGEFORMAT</w:instrText>
        </w:r>
        <w:r w:rsidRPr="00363378">
          <w:rPr>
            <w:sz w:val="24"/>
          </w:rPr>
          <w:fldChar w:fldCharType="separate"/>
        </w:r>
        <w:r w:rsidR="00526BB5">
          <w:rPr>
            <w:noProof/>
            <w:sz w:val="24"/>
          </w:rPr>
          <w:t>1</w:t>
        </w:r>
        <w:r w:rsidRPr="00363378">
          <w:rPr>
            <w:sz w:val="24"/>
          </w:rPr>
          <w:fldChar w:fldCharType="end"/>
        </w:r>
      </w:p>
    </w:sdtContent>
  </w:sdt>
  <w:p w:rsidR="008F3B2D" w:rsidRDefault="008F3B2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BA"/>
    <w:rsid w:val="000227D7"/>
    <w:rsid w:val="00022C0D"/>
    <w:rsid w:val="000415AA"/>
    <w:rsid w:val="000528E4"/>
    <w:rsid w:val="00066CFD"/>
    <w:rsid w:val="0007195F"/>
    <w:rsid w:val="00080692"/>
    <w:rsid w:val="00084186"/>
    <w:rsid w:val="00092B85"/>
    <w:rsid w:val="000A07D4"/>
    <w:rsid w:val="000A4DA7"/>
    <w:rsid w:val="000A6DEB"/>
    <w:rsid w:val="000C05AC"/>
    <w:rsid w:val="000C5C2B"/>
    <w:rsid w:val="000E2E41"/>
    <w:rsid w:val="000E7855"/>
    <w:rsid w:val="001075BE"/>
    <w:rsid w:val="00114EBC"/>
    <w:rsid w:val="00117E0C"/>
    <w:rsid w:val="00124244"/>
    <w:rsid w:val="00135EE1"/>
    <w:rsid w:val="0014357B"/>
    <w:rsid w:val="00154512"/>
    <w:rsid w:val="00162A3C"/>
    <w:rsid w:val="0017199D"/>
    <w:rsid w:val="00177C10"/>
    <w:rsid w:val="0018056D"/>
    <w:rsid w:val="001B6216"/>
    <w:rsid w:val="001C70DB"/>
    <w:rsid w:val="001C7DB4"/>
    <w:rsid w:val="001D2C7C"/>
    <w:rsid w:val="001D4734"/>
    <w:rsid w:val="001D4A26"/>
    <w:rsid w:val="001E339A"/>
    <w:rsid w:val="001E51AD"/>
    <w:rsid w:val="001F30C6"/>
    <w:rsid w:val="001F3E53"/>
    <w:rsid w:val="00203B3E"/>
    <w:rsid w:val="00222D2C"/>
    <w:rsid w:val="00232724"/>
    <w:rsid w:val="002508E6"/>
    <w:rsid w:val="0025099E"/>
    <w:rsid w:val="00251354"/>
    <w:rsid w:val="00254F4B"/>
    <w:rsid w:val="002601AB"/>
    <w:rsid w:val="00261F21"/>
    <w:rsid w:val="002814FC"/>
    <w:rsid w:val="00291D8C"/>
    <w:rsid w:val="00296B1B"/>
    <w:rsid w:val="002A10CB"/>
    <w:rsid w:val="002A2175"/>
    <w:rsid w:val="002A46ED"/>
    <w:rsid w:val="002A6BF8"/>
    <w:rsid w:val="002B1B63"/>
    <w:rsid w:val="002B42FE"/>
    <w:rsid w:val="002B46D4"/>
    <w:rsid w:val="002C0368"/>
    <w:rsid w:val="002D0469"/>
    <w:rsid w:val="002F42AE"/>
    <w:rsid w:val="00303FDD"/>
    <w:rsid w:val="003051D8"/>
    <w:rsid w:val="00306C24"/>
    <w:rsid w:val="00317248"/>
    <w:rsid w:val="003323E5"/>
    <w:rsid w:val="003345BE"/>
    <w:rsid w:val="0035115D"/>
    <w:rsid w:val="003632EF"/>
    <w:rsid w:val="00363378"/>
    <w:rsid w:val="003638A0"/>
    <w:rsid w:val="0037544D"/>
    <w:rsid w:val="0037744E"/>
    <w:rsid w:val="0037759D"/>
    <w:rsid w:val="003802E7"/>
    <w:rsid w:val="00383E8F"/>
    <w:rsid w:val="003869C8"/>
    <w:rsid w:val="003A336E"/>
    <w:rsid w:val="003A461F"/>
    <w:rsid w:val="003A5502"/>
    <w:rsid w:val="003D5778"/>
    <w:rsid w:val="003D65EC"/>
    <w:rsid w:val="003F2E9A"/>
    <w:rsid w:val="003F4E3D"/>
    <w:rsid w:val="003F589F"/>
    <w:rsid w:val="003F5BAB"/>
    <w:rsid w:val="00400CD8"/>
    <w:rsid w:val="00412A15"/>
    <w:rsid w:val="00421630"/>
    <w:rsid w:val="004323CD"/>
    <w:rsid w:val="004532BA"/>
    <w:rsid w:val="00455938"/>
    <w:rsid w:val="004619C4"/>
    <w:rsid w:val="00470FEF"/>
    <w:rsid w:val="00471E77"/>
    <w:rsid w:val="0048010B"/>
    <w:rsid w:val="00492316"/>
    <w:rsid w:val="00492B6C"/>
    <w:rsid w:val="00495516"/>
    <w:rsid w:val="004B7F54"/>
    <w:rsid w:val="004E3EB5"/>
    <w:rsid w:val="004E6437"/>
    <w:rsid w:val="005122F6"/>
    <w:rsid w:val="005139FA"/>
    <w:rsid w:val="005140C3"/>
    <w:rsid w:val="00520CBA"/>
    <w:rsid w:val="00526BB5"/>
    <w:rsid w:val="0053093C"/>
    <w:rsid w:val="00530E5F"/>
    <w:rsid w:val="00534167"/>
    <w:rsid w:val="00536E22"/>
    <w:rsid w:val="00537E5F"/>
    <w:rsid w:val="005422C8"/>
    <w:rsid w:val="00542587"/>
    <w:rsid w:val="0054684D"/>
    <w:rsid w:val="00551C1A"/>
    <w:rsid w:val="005701EA"/>
    <w:rsid w:val="005745BC"/>
    <w:rsid w:val="00581819"/>
    <w:rsid w:val="005823D8"/>
    <w:rsid w:val="005874C3"/>
    <w:rsid w:val="00595103"/>
    <w:rsid w:val="005A2762"/>
    <w:rsid w:val="005A375D"/>
    <w:rsid w:val="005A4409"/>
    <w:rsid w:val="005B41E6"/>
    <w:rsid w:val="005B667B"/>
    <w:rsid w:val="005C560A"/>
    <w:rsid w:val="005C5748"/>
    <w:rsid w:val="005D3AB3"/>
    <w:rsid w:val="005D4A0A"/>
    <w:rsid w:val="005F0937"/>
    <w:rsid w:val="005F361C"/>
    <w:rsid w:val="00621B0A"/>
    <w:rsid w:val="00630E8E"/>
    <w:rsid w:val="00633B6C"/>
    <w:rsid w:val="006461EF"/>
    <w:rsid w:val="00652E8F"/>
    <w:rsid w:val="006542E6"/>
    <w:rsid w:val="00660790"/>
    <w:rsid w:val="00665425"/>
    <w:rsid w:val="006733B4"/>
    <w:rsid w:val="00697690"/>
    <w:rsid w:val="006A29F3"/>
    <w:rsid w:val="006D2AE8"/>
    <w:rsid w:val="006F5461"/>
    <w:rsid w:val="007043C5"/>
    <w:rsid w:val="007269B5"/>
    <w:rsid w:val="00733C0C"/>
    <w:rsid w:val="00736840"/>
    <w:rsid w:val="0074030B"/>
    <w:rsid w:val="00750EF6"/>
    <w:rsid w:val="00752FDA"/>
    <w:rsid w:val="007564B8"/>
    <w:rsid w:val="00761163"/>
    <w:rsid w:val="007644F2"/>
    <w:rsid w:val="00775871"/>
    <w:rsid w:val="007775EA"/>
    <w:rsid w:val="00781C07"/>
    <w:rsid w:val="00787E0B"/>
    <w:rsid w:val="00791175"/>
    <w:rsid w:val="0079348C"/>
    <w:rsid w:val="00797842"/>
    <w:rsid w:val="007A0737"/>
    <w:rsid w:val="007A08D9"/>
    <w:rsid w:val="007A1E6A"/>
    <w:rsid w:val="007A5335"/>
    <w:rsid w:val="007B0BFF"/>
    <w:rsid w:val="007E5689"/>
    <w:rsid w:val="007E7085"/>
    <w:rsid w:val="0080181E"/>
    <w:rsid w:val="00805962"/>
    <w:rsid w:val="00807CC5"/>
    <w:rsid w:val="008114F4"/>
    <w:rsid w:val="00820087"/>
    <w:rsid w:val="00823E47"/>
    <w:rsid w:val="0083389D"/>
    <w:rsid w:val="008424F0"/>
    <w:rsid w:val="00846549"/>
    <w:rsid w:val="00854514"/>
    <w:rsid w:val="008652AE"/>
    <w:rsid w:val="00867D91"/>
    <w:rsid w:val="00870A74"/>
    <w:rsid w:val="00874DAB"/>
    <w:rsid w:val="008857EE"/>
    <w:rsid w:val="008967F0"/>
    <w:rsid w:val="008A4202"/>
    <w:rsid w:val="008A44DC"/>
    <w:rsid w:val="008A73A6"/>
    <w:rsid w:val="008C66D7"/>
    <w:rsid w:val="008E6CDF"/>
    <w:rsid w:val="008F3B2D"/>
    <w:rsid w:val="008F63F2"/>
    <w:rsid w:val="00905DCB"/>
    <w:rsid w:val="00920962"/>
    <w:rsid w:val="00921198"/>
    <w:rsid w:val="009229C4"/>
    <w:rsid w:val="00956475"/>
    <w:rsid w:val="009944F2"/>
    <w:rsid w:val="009A13A0"/>
    <w:rsid w:val="009A3858"/>
    <w:rsid w:val="009B36F6"/>
    <w:rsid w:val="009C3877"/>
    <w:rsid w:val="009D22FE"/>
    <w:rsid w:val="009D3912"/>
    <w:rsid w:val="009D74BB"/>
    <w:rsid w:val="009E1C94"/>
    <w:rsid w:val="009E7433"/>
    <w:rsid w:val="009F42BA"/>
    <w:rsid w:val="009F4CAA"/>
    <w:rsid w:val="00A05127"/>
    <w:rsid w:val="00A1460E"/>
    <w:rsid w:val="00A41778"/>
    <w:rsid w:val="00A44CEA"/>
    <w:rsid w:val="00A5180C"/>
    <w:rsid w:val="00A55466"/>
    <w:rsid w:val="00A70280"/>
    <w:rsid w:val="00A87A2C"/>
    <w:rsid w:val="00AA2814"/>
    <w:rsid w:val="00AB685D"/>
    <w:rsid w:val="00AC1D98"/>
    <w:rsid w:val="00AC3077"/>
    <w:rsid w:val="00AD2BA0"/>
    <w:rsid w:val="00AD76D7"/>
    <w:rsid w:val="00AF48CC"/>
    <w:rsid w:val="00AF6816"/>
    <w:rsid w:val="00B00E2C"/>
    <w:rsid w:val="00B02568"/>
    <w:rsid w:val="00B14016"/>
    <w:rsid w:val="00B30DF7"/>
    <w:rsid w:val="00B51E0E"/>
    <w:rsid w:val="00B534A4"/>
    <w:rsid w:val="00B56159"/>
    <w:rsid w:val="00B61AA8"/>
    <w:rsid w:val="00B83AA5"/>
    <w:rsid w:val="00B84E8B"/>
    <w:rsid w:val="00B92FFF"/>
    <w:rsid w:val="00B93867"/>
    <w:rsid w:val="00BA2BFA"/>
    <w:rsid w:val="00BB38B3"/>
    <w:rsid w:val="00BC28FF"/>
    <w:rsid w:val="00BD745F"/>
    <w:rsid w:val="00BE240E"/>
    <w:rsid w:val="00BE2922"/>
    <w:rsid w:val="00BF19EA"/>
    <w:rsid w:val="00C05EDD"/>
    <w:rsid w:val="00C171E5"/>
    <w:rsid w:val="00C20AF7"/>
    <w:rsid w:val="00C24AFB"/>
    <w:rsid w:val="00C3514F"/>
    <w:rsid w:val="00C461C5"/>
    <w:rsid w:val="00C46325"/>
    <w:rsid w:val="00C74DF2"/>
    <w:rsid w:val="00C777EA"/>
    <w:rsid w:val="00C8030D"/>
    <w:rsid w:val="00C81408"/>
    <w:rsid w:val="00C90F21"/>
    <w:rsid w:val="00C91CA3"/>
    <w:rsid w:val="00CA396B"/>
    <w:rsid w:val="00CC4E1E"/>
    <w:rsid w:val="00CE0241"/>
    <w:rsid w:val="00D116E9"/>
    <w:rsid w:val="00D17F7C"/>
    <w:rsid w:val="00D32184"/>
    <w:rsid w:val="00D5377A"/>
    <w:rsid w:val="00D70D0E"/>
    <w:rsid w:val="00D84CC3"/>
    <w:rsid w:val="00DB39E1"/>
    <w:rsid w:val="00DB560D"/>
    <w:rsid w:val="00DB64F0"/>
    <w:rsid w:val="00DB7620"/>
    <w:rsid w:val="00DC6299"/>
    <w:rsid w:val="00DE523F"/>
    <w:rsid w:val="00DE53A1"/>
    <w:rsid w:val="00DE6E80"/>
    <w:rsid w:val="00DF2181"/>
    <w:rsid w:val="00DF25EC"/>
    <w:rsid w:val="00DF7FE6"/>
    <w:rsid w:val="00E013C9"/>
    <w:rsid w:val="00E01732"/>
    <w:rsid w:val="00E01EE5"/>
    <w:rsid w:val="00E10D53"/>
    <w:rsid w:val="00E15565"/>
    <w:rsid w:val="00E17A0E"/>
    <w:rsid w:val="00E30445"/>
    <w:rsid w:val="00E37DA4"/>
    <w:rsid w:val="00E4346B"/>
    <w:rsid w:val="00E8158D"/>
    <w:rsid w:val="00E81D06"/>
    <w:rsid w:val="00E82E0C"/>
    <w:rsid w:val="00E900CB"/>
    <w:rsid w:val="00E93E5D"/>
    <w:rsid w:val="00EA5E11"/>
    <w:rsid w:val="00EC453D"/>
    <w:rsid w:val="00ED7B57"/>
    <w:rsid w:val="00EE378F"/>
    <w:rsid w:val="00EF628B"/>
    <w:rsid w:val="00F06B7B"/>
    <w:rsid w:val="00F12807"/>
    <w:rsid w:val="00F1692D"/>
    <w:rsid w:val="00F221E0"/>
    <w:rsid w:val="00F22EA9"/>
    <w:rsid w:val="00F27364"/>
    <w:rsid w:val="00F3384C"/>
    <w:rsid w:val="00F67359"/>
    <w:rsid w:val="00F84C7D"/>
    <w:rsid w:val="00F94CAF"/>
    <w:rsid w:val="00FA3EC1"/>
    <w:rsid w:val="00FB7A44"/>
    <w:rsid w:val="00FE0161"/>
    <w:rsid w:val="00FE030B"/>
    <w:rsid w:val="00FE692A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F3E53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3E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1F3E53"/>
    <w:rPr>
      <w:b/>
      <w:bCs/>
    </w:rPr>
  </w:style>
  <w:style w:type="paragraph" w:styleId="a9">
    <w:name w:val="Normal (Web)"/>
    <w:basedOn w:val="a"/>
    <w:uiPriority w:val="99"/>
    <w:rsid w:val="007269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08D9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A0512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A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2175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B685D"/>
  </w:style>
  <w:style w:type="paragraph" w:styleId="ad">
    <w:name w:val="header"/>
    <w:basedOn w:val="a"/>
    <w:link w:val="ae"/>
    <w:uiPriority w:val="99"/>
    <w:unhideWhenUsed/>
    <w:rsid w:val="003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37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F3E53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3E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1F3E53"/>
    <w:rPr>
      <w:b/>
      <w:bCs/>
    </w:rPr>
  </w:style>
  <w:style w:type="paragraph" w:styleId="a9">
    <w:name w:val="Normal (Web)"/>
    <w:basedOn w:val="a"/>
    <w:uiPriority w:val="99"/>
    <w:rsid w:val="007269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08D9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A0512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A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2175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B685D"/>
  </w:style>
  <w:style w:type="paragraph" w:styleId="ad">
    <w:name w:val="header"/>
    <w:basedOn w:val="a"/>
    <w:link w:val="ae"/>
    <w:uiPriority w:val="99"/>
    <w:unhideWhenUsed/>
    <w:rsid w:val="003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37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8048-F843-43F4-9BB5-3AD7331C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отдел СМИ</cp:lastModifiedBy>
  <cp:revision>2</cp:revision>
  <cp:lastPrinted>2017-02-06T13:14:00Z</cp:lastPrinted>
  <dcterms:created xsi:type="dcterms:W3CDTF">2017-02-15T05:32:00Z</dcterms:created>
  <dcterms:modified xsi:type="dcterms:W3CDTF">2017-02-15T05:32:00Z</dcterms:modified>
</cp:coreProperties>
</file>